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12" w:type="dxa"/>
        <w:tblInd w:w="-106" w:type="dxa"/>
        <w:tblLayout w:type="fixed"/>
        <w:tblLook w:val="0000"/>
      </w:tblPr>
      <w:tblGrid>
        <w:gridCol w:w="4644"/>
        <w:gridCol w:w="5068"/>
      </w:tblGrid>
      <w:tr w:rsidR="000454F9" w:rsidRPr="00CD0008" w:rsidTr="00103B8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263F46"/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263F46">
            <w:pPr>
              <w:spacing w:after="120"/>
              <w:rPr>
                <w:sz w:val="24"/>
                <w:szCs w:val="24"/>
              </w:rPr>
            </w:pPr>
            <w:r w:rsidRPr="00CD0008">
              <w:rPr>
                <w:caps/>
                <w:sz w:val="24"/>
                <w:szCs w:val="24"/>
              </w:rPr>
              <w:t>УтвержденА</w:t>
            </w:r>
          </w:p>
          <w:p w:rsidR="000454F9" w:rsidRPr="00CD0008" w:rsidRDefault="000454F9" w:rsidP="00263F46">
            <w:pPr>
              <w:spacing w:after="120"/>
              <w:rPr>
                <w:sz w:val="24"/>
                <w:szCs w:val="24"/>
              </w:rPr>
            </w:pPr>
            <w:r w:rsidRPr="00CD0008">
              <w:rPr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</w:p>
        </w:tc>
      </w:tr>
      <w:tr w:rsidR="000454F9" w:rsidRPr="00CD0008" w:rsidTr="00103B8B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263F46"/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B956F1" w:rsidRDefault="000454F9" w:rsidP="00B956F1">
            <w:pPr>
              <w:spacing w:after="120"/>
              <w:rPr>
                <w:caps/>
                <w:sz w:val="24"/>
                <w:szCs w:val="24"/>
              </w:rPr>
            </w:pPr>
            <w:r>
              <w:rPr>
                <w:sz w:val="24"/>
                <w:szCs w:val="24"/>
              </w:rPr>
              <w:t>от 28 февраля 2018 г. № 145/1205-7</w:t>
            </w:r>
          </w:p>
        </w:tc>
      </w:tr>
    </w:tbl>
    <w:p w:rsidR="000454F9" w:rsidRDefault="000454F9" w:rsidP="00263F46"/>
    <w:p w:rsidR="000454F9" w:rsidRDefault="000454F9" w:rsidP="00263F46"/>
    <w:p w:rsidR="000454F9" w:rsidRPr="00CD0008" w:rsidRDefault="000454F9" w:rsidP="005509AE">
      <w:pPr>
        <w:pStyle w:val="Heading8"/>
        <w:keepNext w:val="0"/>
        <w:widowControl/>
        <w:spacing w:line="240" w:lineRule="auto"/>
      </w:pPr>
      <w:r w:rsidRPr="00CD0008">
        <w:rPr>
          <w:spacing w:val="60"/>
        </w:rPr>
        <w:t>ИНСТРУКЦИ</w:t>
      </w:r>
      <w:r w:rsidRPr="00CD0008">
        <w:t>Я</w:t>
      </w:r>
    </w:p>
    <w:p w:rsidR="000454F9" w:rsidRPr="003C4E80" w:rsidRDefault="000454F9" w:rsidP="005509AE">
      <w:pPr>
        <w:spacing w:after="240"/>
        <w:rPr>
          <w:b/>
          <w:bCs/>
        </w:rPr>
      </w:pPr>
      <w:r w:rsidRPr="003C4E80">
        <w:rPr>
          <w:b/>
          <w:bCs/>
        </w:rPr>
        <w:t xml:space="preserve">по организации единого порядка установления итогов голосования, определения результатов выборов Президента Российской Федерации </w:t>
      </w:r>
      <w:r>
        <w:rPr>
          <w:b/>
          <w:bCs/>
        </w:rPr>
        <w:br/>
        <w:t>с</w:t>
      </w:r>
      <w:r w:rsidRPr="003C4E80">
        <w:rPr>
          <w:b/>
          <w:bCs/>
        </w:rPr>
        <w:t xml:space="preserve"> использовани</w:t>
      </w:r>
      <w:r>
        <w:rPr>
          <w:b/>
          <w:bCs/>
        </w:rPr>
        <w:t>ем</w:t>
      </w:r>
      <w:r w:rsidRPr="003C4E80">
        <w:rPr>
          <w:b/>
          <w:bCs/>
        </w:rPr>
        <w:t xml:space="preserve"> Государственной автоматизированной системы Российской Федерации «Выборы»</w:t>
      </w:r>
    </w:p>
    <w:p w:rsidR="000454F9" w:rsidRPr="00CD0008" w:rsidRDefault="000454F9" w:rsidP="00263F46">
      <w:pPr>
        <w:spacing w:before="240" w:after="240"/>
        <w:rPr>
          <w:b/>
          <w:bCs/>
        </w:rPr>
      </w:pPr>
      <w:r w:rsidRPr="00CD0008">
        <w:rPr>
          <w:b/>
          <w:bCs/>
        </w:rPr>
        <w:t>1. Общие положения</w:t>
      </w:r>
    </w:p>
    <w:p w:rsidR="000454F9" w:rsidRDefault="000454F9" w:rsidP="00263F46">
      <w:pPr>
        <w:pStyle w:val="14-15"/>
        <w:widowControl/>
        <w:spacing w:after="0"/>
      </w:pPr>
      <w:r w:rsidRPr="00CD0008">
        <w:t>1.1. Настоящая Инструкция разработана в соответствии с пунктом 13 статьи 21 и статьями 68, 69, 74 Федерального закона «Об основных гарантиях избирательных прав и права на участие в референдуме граждан Российской Федерации», подпунктами</w:t>
      </w:r>
      <w:r>
        <w:t xml:space="preserve"> </w:t>
      </w:r>
      <w:r w:rsidRPr="00CD0008">
        <w:t>3</w:t>
      </w:r>
      <w:r>
        <w:t xml:space="preserve"> и </w:t>
      </w:r>
      <w:r w:rsidRPr="00CD0008">
        <w:t>5 статьи</w:t>
      </w:r>
      <w:r>
        <w:t xml:space="preserve"> </w:t>
      </w:r>
      <w:r w:rsidRPr="00CD0008">
        <w:t>19, статьями</w:t>
      </w:r>
      <w:r>
        <w:t xml:space="preserve"> </w:t>
      </w:r>
      <w:r w:rsidRPr="00CD0008">
        <w:t>72–76, 80 Федерального закона «О</w:t>
      </w:r>
      <w:r>
        <w:t> </w:t>
      </w:r>
      <w:r w:rsidRPr="00CD0008">
        <w:t>выборах Президента Российской Федерации» (далее – Федеральный закон), а также подпунктами 1, 2 пункта 2 и пунктом</w:t>
      </w:r>
      <w:r>
        <w:t> </w:t>
      </w:r>
      <w:r w:rsidRPr="00CD0008">
        <w:t xml:space="preserve">4 </w:t>
      </w:r>
      <w:r>
        <w:br/>
      </w:r>
      <w:r w:rsidRPr="00CD0008">
        <w:t>статьи</w:t>
      </w:r>
      <w:r>
        <w:t xml:space="preserve"> </w:t>
      </w:r>
      <w:r w:rsidRPr="00CD0008">
        <w:t>6, пунктом</w:t>
      </w:r>
      <w:r>
        <w:t xml:space="preserve"> </w:t>
      </w:r>
      <w:r w:rsidRPr="00CD0008">
        <w:t>5 статьи</w:t>
      </w:r>
      <w:r>
        <w:t xml:space="preserve"> </w:t>
      </w:r>
      <w:r w:rsidRPr="00CD0008">
        <w:t>13 и статьей</w:t>
      </w:r>
      <w:r>
        <w:t xml:space="preserve"> </w:t>
      </w:r>
      <w:r w:rsidRPr="00CD0008">
        <w:t xml:space="preserve">23 Федерального закона </w:t>
      </w:r>
      <w:r>
        <w:br/>
      </w:r>
      <w:r w:rsidRPr="00CD0008">
        <w:t>«О Государственной автоматизированной системе Российской Федерации «Выборы»</w:t>
      </w:r>
      <w:r>
        <w:t>.</w:t>
      </w:r>
    </w:p>
    <w:p w:rsidR="000454F9" w:rsidRDefault="000454F9" w:rsidP="00263F46">
      <w:pPr>
        <w:spacing w:line="360" w:lineRule="auto"/>
        <w:ind w:firstLine="709"/>
        <w:jc w:val="both"/>
      </w:pPr>
      <w:r w:rsidRPr="00AB7393">
        <w:t>1.2. </w:t>
      </w:r>
      <w:r>
        <w:t>При подсчете голосов, установлении итогов голосования избирательные комиссии руководствуются:</w:t>
      </w:r>
    </w:p>
    <w:p w:rsidR="000454F9" w:rsidRDefault="000454F9" w:rsidP="00263F46">
      <w:pPr>
        <w:spacing w:line="360" w:lineRule="auto"/>
        <w:ind w:firstLine="709"/>
        <w:jc w:val="both"/>
      </w:pPr>
      <w:r>
        <w:t>Федеральным законом;</w:t>
      </w:r>
    </w:p>
    <w:p w:rsidR="000454F9" w:rsidRDefault="000454F9" w:rsidP="0082355D">
      <w:pPr>
        <w:spacing w:line="360" w:lineRule="auto"/>
        <w:ind w:firstLine="709"/>
        <w:jc w:val="both"/>
      </w:pPr>
      <w:r w:rsidRPr="00AB7393">
        <w:t>постановлением ЦИК</w:t>
      </w:r>
      <w:r>
        <w:t xml:space="preserve"> </w:t>
      </w:r>
      <w:r w:rsidRPr="00AB7393">
        <w:t xml:space="preserve">России от </w:t>
      </w:r>
      <w:r>
        <w:t>30 </w:t>
      </w:r>
      <w:r w:rsidRPr="00AB7393">
        <w:t>января 2018 года № </w:t>
      </w:r>
      <w:r w:rsidRPr="00913A90">
        <w:t>134/1109-7</w:t>
      </w:r>
      <w:r w:rsidRPr="00AB7393">
        <w:t xml:space="preserve"> </w:t>
      </w:r>
      <w:r>
        <w:br/>
      </w:r>
      <w:r w:rsidRPr="00AB7393">
        <w:t>«О формах протоколов и сводных таблиц об итогах голосования, о результатах выборов, составляемых избирательными комиссиями при проведении выборов Президента Российской Федерации»</w:t>
      </w:r>
      <w:r>
        <w:t>;</w:t>
      </w:r>
    </w:p>
    <w:p w:rsidR="000454F9" w:rsidRDefault="000454F9" w:rsidP="00263F46">
      <w:pPr>
        <w:spacing w:line="360" w:lineRule="auto"/>
        <w:ind w:firstLine="709"/>
        <w:jc w:val="both"/>
      </w:pPr>
      <w:r>
        <w:t xml:space="preserve">в случае использования технических средств подсчета голосов – комплексов обработки избирательных бюллетеней 2010 – </w:t>
      </w:r>
      <w:r w:rsidRPr="00913A90">
        <w:t>Инструкци</w:t>
      </w:r>
      <w:r>
        <w:t>ей</w:t>
      </w:r>
      <w:r w:rsidRPr="00913A90">
        <w:t xml:space="preserve"> о порядке использования технических средств подсчета голосов – комплексов обработки избирательных бюллетеней 2010 на выборах и референдумах, проводимых в Российской Федерации, утвержденной постановлением ЦИК</w:t>
      </w:r>
      <w:r>
        <w:t> </w:t>
      </w:r>
      <w:r w:rsidRPr="00913A90">
        <w:t>России от 6</w:t>
      </w:r>
      <w:r>
        <w:t> </w:t>
      </w:r>
      <w:r w:rsidRPr="00913A90">
        <w:t>июля 2011 года № 19/204-6</w:t>
      </w:r>
      <w:r>
        <w:t xml:space="preserve"> (в редакции постановлений ЦИК России от </w:t>
      </w:r>
      <w:r w:rsidRPr="00913A90">
        <w:t>25</w:t>
      </w:r>
      <w:r>
        <w:t> </w:t>
      </w:r>
      <w:r w:rsidRPr="00913A90">
        <w:t>марта 2015 г</w:t>
      </w:r>
      <w:r>
        <w:t>ода № </w:t>
      </w:r>
      <w:r w:rsidRPr="00913A90">
        <w:t>276/1645-6</w:t>
      </w:r>
      <w:r>
        <w:t>, от 12 сентября 2016 года № 50/516-7);</w:t>
      </w:r>
    </w:p>
    <w:p w:rsidR="000454F9" w:rsidRDefault="000454F9" w:rsidP="00263F46">
      <w:pPr>
        <w:spacing w:line="360" w:lineRule="auto"/>
        <w:ind w:firstLine="709"/>
        <w:jc w:val="both"/>
      </w:pPr>
      <w:r>
        <w:t xml:space="preserve">в случае использования технических средств подсчета голосов – комплексов обработки избирательных бюллетеней 2017 – </w:t>
      </w:r>
      <w:r w:rsidRPr="00913A90">
        <w:t>Инструкци</w:t>
      </w:r>
      <w:r>
        <w:t>ей</w:t>
      </w:r>
      <w:r w:rsidRPr="00913A90">
        <w:t xml:space="preserve"> о порядке использования технических средств подсчета голосов – комплексов обработки избирательных бюллетеней 201</w:t>
      </w:r>
      <w:r>
        <w:t>7</w:t>
      </w:r>
      <w:r w:rsidRPr="00913A90">
        <w:t xml:space="preserve"> на выборах и референдумах, проводимых в Российской Федерации, утвержденной постановлением ЦИК</w:t>
      </w:r>
      <w:r>
        <w:t> </w:t>
      </w:r>
      <w:r w:rsidRPr="00913A90">
        <w:t xml:space="preserve">России от </w:t>
      </w:r>
      <w:r>
        <w:t>8 февраля</w:t>
      </w:r>
      <w:r w:rsidRPr="00913A90">
        <w:t xml:space="preserve"> 201</w:t>
      </w:r>
      <w:r>
        <w:t>8</w:t>
      </w:r>
      <w:r w:rsidRPr="00913A90">
        <w:t xml:space="preserve"> года №</w:t>
      </w:r>
      <w:r w:rsidRPr="003C4E80">
        <w:t xml:space="preserve"> 139/1148-7</w:t>
      </w:r>
      <w:r>
        <w:t>;</w:t>
      </w:r>
    </w:p>
    <w:p w:rsidR="000454F9" w:rsidRDefault="000454F9" w:rsidP="00263F46">
      <w:pPr>
        <w:pStyle w:val="14-15"/>
        <w:widowControl/>
        <w:spacing w:after="0"/>
      </w:pPr>
      <w:r>
        <w:t xml:space="preserve">в случае использования </w:t>
      </w:r>
      <w:r w:rsidRPr="00CD0008">
        <w:t>комплексов для электронного голосования</w:t>
      </w:r>
      <w:r>
        <w:t xml:space="preserve"> – </w:t>
      </w:r>
      <w:r w:rsidRPr="00913A90">
        <w:t>Порядком электронного голосования с использованием комплексов для электронного голосования на выборах, проводимых в Российской Федерации, утвержденным постановлением ЦИК России от 7</w:t>
      </w:r>
      <w:r>
        <w:t> </w:t>
      </w:r>
      <w:r w:rsidRPr="00913A90">
        <w:t>сентября 2011</w:t>
      </w:r>
      <w:r>
        <w:t> </w:t>
      </w:r>
      <w:r w:rsidRPr="00913A90">
        <w:t>года № 31/276-6 (в редакции постановлений ЦИК России от 27 августа 2014 года № 248/1529-6, от 12 августа 2015 года № 296/1706-6)</w:t>
      </w:r>
      <w:r>
        <w:t>;</w:t>
      </w:r>
    </w:p>
    <w:p w:rsidR="000454F9" w:rsidRPr="006A514D" w:rsidRDefault="000454F9" w:rsidP="0082355D">
      <w:pPr>
        <w:spacing w:line="360" w:lineRule="auto"/>
        <w:ind w:firstLine="709"/>
        <w:jc w:val="both"/>
      </w:pPr>
      <w:r w:rsidRPr="006A514D">
        <w:t>в случае применения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участковой избирательной комиссии об итогах голосования в Государственную автоматизированную систему Российской Федерации «Выборы» с использованием машиночитаемого кода</w:t>
      </w:r>
      <w:r>
        <w:t xml:space="preserve"> </w:t>
      </w:r>
      <w:r w:rsidRPr="00D7073A">
        <w:t xml:space="preserve">(далее – Технология) </w:t>
      </w:r>
      <w:r w:rsidRPr="006A514D">
        <w:t xml:space="preserve">– Порядком применения технологии изготовления протоколов участковых избирательных комиссий об итогах голосования с машиночитаемым кодом и ускоренного ввода данных протоколов участковой избирательной комиссии об итогах голосования в Государственную автоматизированную систему Российской Федерации «Выборы» с использованием машиночитаемого кода, утвержденным постановлением ЦИК России от 15 февраля 2017 года № 74/667-7; </w:t>
      </w:r>
    </w:p>
    <w:p w:rsidR="000454F9" w:rsidRPr="00CD0008" w:rsidRDefault="000454F9" w:rsidP="0082355D">
      <w:pPr>
        <w:spacing w:line="360" w:lineRule="auto"/>
        <w:ind w:firstLine="709"/>
        <w:jc w:val="both"/>
      </w:pPr>
      <w:r w:rsidRPr="00CD0008">
        <w:t>Порядком и сроками передачи, обработки и использования информации о выборах, переданной по техническим каналам связи при подготовке и проведении выборов Президента Российской Федерации на избирательных участках, образованных на судах, которые будут находиться в день голосования в плавании, на полярных станциях, в труднодоступных или отдаленных местностях либо за пределами территории Российской Федерации</w:t>
      </w:r>
      <w:r>
        <w:t>,</w:t>
      </w:r>
      <w:r w:rsidRPr="00CD0008">
        <w:t xml:space="preserve"> утвержденными постановлением ЦИК</w:t>
      </w:r>
      <w:r>
        <w:t xml:space="preserve"> </w:t>
      </w:r>
      <w:r w:rsidRPr="00CD0008">
        <w:t>России от</w:t>
      </w:r>
      <w:r>
        <w:t xml:space="preserve"> </w:t>
      </w:r>
      <w:r w:rsidRPr="00CD0008">
        <w:t>15 ноября</w:t>
      </w:r>
      <w:r>
        <w:t xml:space="preserve"> </w:t>
      </w:r>
      <w:r w:rsidRPr="00CD0008">
        <w:t>2017 года № 110/911</w:t>
      </w:r>
      <w:r>
        <w:t>-7;</w:t>
      </w:r>
    </w:p>
    <w:p w:rsidR="000454F9" w:rsidRDefault="000454F9" w:rsidP="00263F46">
      <w:pPr>
        <w:spacing w:line="360" w:lineRule="auto"/>
        <w:ind w:firstLine="709"/>
        <w:jc w:val="both"/>
      </w:pPr>
      <w:r w:rsidRPr="00CD0008">
        <w:t>Регламент</w:t>
      </w:r>
      <w:r>
        <w:t>ом</w:t>
      </w:r>
      <w:r w:rsidRPr="00CD0008">
        <w:t xml:space="preserve"> перевода Г</w:t>
      </w:r>
      <w:r>
        <w:t xml:space="preserve">осударственной автоматизированной системы Российской Федерации </w:t>
      </w:r>
      <w:r w:rsidRPr="00CD0008">
        <w:t>«Выборы» в режим подготовки и проведения выборов Президента Российской Федерации (далее – Регламент), утвержденн</w:t>
      </w:r>
      <w:r>
        <w:t>ым</w:t>
      </w:r>
      <w:r w:rsidRPr="00CD0008">
        <w:t xml:space="preserve"> постановлением ЦИК России от 6 декабря 2017 года № 113/926-7</w:t>
      </w:r>
      <w:r>
        <w:t>.</w:t>
      </w:r>
    </w:p>
    <w:p w:rsidR="000454F9" w:rsidRDefault="000454F9" w:rsidP="00263F46">
      <w:pPr>
        <w:spacing w:line="360" w:lineRule="auto"/>
        <w:ind w:firstLine="709"/>
        <w:jc w:val="both"/>
      </w:pPr>
    </w:p>
    <w:p w:rsidR="000454F9" w:rsidRPr="00654BD6" w:rsidRDefault="000454F9" w:rsidP="009B25AD">
      <w:pPr>
        <w:pStyle w:val="14-15"/>
        <w:widowControl/>
        <w:spacing w:after="0" w:line="240" w:lineRule="auto"/>
        <w:ind w:firstLine="0"/>
        <w:jc w:val="center"/>
        <w:rPr>
          <w:b/>
          <w:bCs/>
        </w:rPr>
      </w:pPr>
      <w:r w:rsidRPr="002B7F28">
        <w:rPr>
          <w:b/>
          <w:bCs/>
        </w:rPr>
        <w:t>2.</w:t>
      </w:r>
      <w:r w:rsidRPr="00654BD6">
        <w:rPr>
          <w:b/>
          <w:bCs/>
        </w:rPr>
        <w:t> Общие требования к использованию ГАС «Выборы» в избирательных комиссиях при установлении итогов голосования, составлении протоколов избирательных комиссий, определении результатов выборов, получении, передаче и обработке информации</w:t>
      </w:r>
    </w:p>
    <w:p w:rsidR="000454F9" w:rsidRDefault="000454F9" w:rsidP="009B25AD">
      <w:pPr>
        <w:pStyle w:val="14-15"/>
        <w:widowControl/>
        <w:spacing w:after="0" w:line="240" w:lineRule="auto"/>
        <w:ind w:firstLine="0"/>
      </w:pPr>
    </w:p>
    <w:p w:rsidR="000454F9" w:rsidRPr="00CD0008" w:rsidRDefault="000454F9" w:rsidP="00E94F52">
      <w:pPr>
        <w:pStyle w:val="14-15"/>
        <w:widowControl/>
        <w:spacing w:after="0"/>
      </w:pPr>
      <w:r>
        <w:t>2</w:t>
      </w:r>
      <w:r w:rsidRPr="00CD0008">
        <w:t>.</w:t>
      </w:r>
      <w:r>
        <w:t>1</w:t>
      </w:r>
      <w:r w:rsidRPr="00CD0008">
        <w:t>. До окончания времени голосования ГАС «Выборы» используется для автоматизации следующих основных процессов:</w:t>
      </w:r>
    </w:p>
    <w:p w:rsidR="000454F9" w:rsidRPr="006236E6" w:rsidRDefault="000454F9" w:rsidP="00E94F52">
      <w:pPr>
        <w:pStyle w:val="14-15"/>
        <w:widowControl/>
        <w:spacing w:after="0"/>
      </w:pPr>
      <w:r w:rsidRPr="006236E6">
        <w:t>ввод и передача сведений о числе избирательных бюллетеней, выданных избирателям, проголосовавшим досрочно в составе групп избирателей;</w:t>
      </w:r>
    </w:p>
    <w:p w:rsidR="000454F9" w:rsidRPr="00CD0008" w:rsidRDefault="000454F9" w:rsidP="00E94F52">
      <w:pPr>
        <w:pStyle w:val="14-15"/>
        <w:widowControl/>
        <w:spacing w:after="0"/>
      </w:pPr>
      <w:r w:rsidRPr="00CD0008">
        <w:t>обработка (ввод и суммирование) и представление в вышестоящие избирательные комиссии данных об открытии помещений для голосования и сведений об участии избирателей в выборах.</w:t>
      </w:r>
    </w:p>
    <w:p w:rsidR="000454F9" w:rsidRPr="00CD0008" w:rsidRDefault="000454F9" w:rsidP="00E94F52">
      <w:pPr>
        <w:pStyle w:val="14-15"/>
        <w:widowControl/>
        <w:spacing w:after="0"/>
      </w:pPr>
      <w:r>
        <w:t>2</w:t>
      </w:r>
      <w:r w:rsidRPr="00CD0008">
        <w:t>.</w:t>
      </w:r>
      <w:r>
        <w:t>2</w:t>
      </w:r>
      <w:r w:rsidRPr="00CD0008">
        <w:t>. По окончании времени голосования ГАС «Выборы» используется для автоматизации следующих основных процессов:</w:t>
      </w:r>
    </w:p>
    <w:p w:rsidR="000454F9" w:rsidRPr="00CD0008" w:rsidRDefault="000454F9" w:rsidP="00E94F52">
      <w:pPr>
        <w:pStyle w:val="14-15"/>
        <w:widowControl/>
        <w:spacing w:after="0"/>
      </w:pPr>
      <w:r w:rsidRPr="00CD0008">
        <w:t xml:space="preserve">ввод данных протоколов </w:t>
      </w:r>
      <w:r>
        <w:t>участковых избирательных комиссий (далее – УИК)</w:t>
      </w:r>
      <w:r w:rsidRPr="002569E5">
        <w:t xml:space="preserve"> </w:t>
      </w:r>
      <w:r w:rsidRPr="00CD0008">
        <w:t>об итогах голосования, сведени</w:t>
      </w:r>
      <w:r>
        <w:t>й</w:t>
      </w:r>
      <w:r w:rsidRPr="00CD0008">
        <w:t xml:space="preserve"> о погашении избирательных бюллетеней, суммирование данных, их передача в вышестоящие избирательные комиссии. При этом обеспечивается проверка правильности суммирования данных соответствующих протоколов и их хранение в защищенном от искажений виде;</w:t>
      </w:r>
    </w:p>
    <w:p w:rsidR="000454F9" w:rsidRDefault="000454F9" w:rsidP="00E94F52">
      <w:pPr>
        <w:pStyle w:val="14-15"/>
        <w:widowControl/>
        <w:spacing w:after="0"/>
      </w:pPr>
      <w:r w:rsidRPr="00CD0008">
        <w:t>подготовка протокола и сводной таблицы</w:t>
      </w:r>
      <w:r>
        <w:t xml:space="preserve"> </w:t>
      </w:r>
      <w:r w:rsidRPr="00E94F52">
        <w:t>соответствующей избирательной комиссии</w:t>
      </w:r>
      <w:r w:rsidRPr="00CD0008">
        <w:t>;</w:t>
      </w:r>
    </w:p>
    <w:p w:rsidR="000454F9" w:rsidRPr="00CD0008" w:rsidRDefault="000454F9" w:rsidP="00E94F52">
      <w:pPr>
        <w:spacing w:line="360" w:lineRule="auto"/>
        <w:ind w:firstLine="709"/>
        <w:jc w:val="both"/>
      </w:pPr>
      <w:r w:rsidRPr="00CD0008">
        <w:t xml:space="preserve">подготовка информационных материалов в виде таблиц, пригодных для вывода на бумажный носитель и удобных для просмотра на средствах отображения, таких как табло, экраны, а также для публикации </w:t>
      </w:r>
      <w:r>
        <w:t>на</w:t>
      </w:r>
      <w:r w:rsidRPr="00CD0008">
        <w:t xml:space="preserve"> официальн</w:t>
      </w:r>
      <w:r>
        <w:t>ом</w:t>
      </w:r>
      <w:r w:rsidRPr="00CD0008">
        <w:t xml:space="preserve"> сайт</w:t>
      </w:r>
      <w:r>
        <w:t>е</w:t>
      </w:r>
      <w:r w:rsidRPr="00CD0008">
        <w:t xml:space="preserve"> </w:t>
      </w:r>
      <w:r>
        <w:t xml:space="preserve">ЦИК России и </w:t>
      </w:r>
      <w:r w:rsidRPr="00CD0008">
        <w:t>официальны</w:t>
      </w:r>
      <w:r>
        <w:t>х</w:t>
      </w:r>
      <w:r w:rsidRPr="00CD0008">
        <w:t xml:space="preserve"> сайт</w:t>
      </w:r>
      <w:r>
        <w:t>ах ИКСРФ в сети </w:t>
      </w:r>
      <w:r w:rsidRPr="00CD0008">
        <w:t>Интернет.</w:t>
      </w:r>
    </w:p>
    <w:p w:rsidR="000454F9" w:rsidRPr="00AB7393" w:rsidRDefault="000454F9" w:rsidP="00263F46">
      <w:pPr>
        <w:pStyle w:val="14-15"/>
        <w:widowControl/>
        <w:spacing w:after="0"/>
      </w:pPr>
      <w:r>
        <w:t>2.3</w:t>
      </w:r>
      <w:r w:rsidRPr="00CD0008">
        <w:t>. </w:t>
      </w:r>
      <w:r w:rsidRPr="009F0603">
        <w:t xml:space="preserve">ЦИК России, избирательные комиссии субъектов Российской Федерации (далее – ИКСРФ) и </w:t>
      </w:r>
      <w:r>
        <w:t>территориальные избирательные комиссии (далее – ТИК)</w:t>
      </w:r>
      <w:r w:rsidRPr="009F0603">
        <w:t xml:space="preserve"> своими</w:t>
      </w:r>
      <w:r w:rsidRPr="00CD0008">
        <w:t xml:space="preserve"> решениями должны образовать группы для контроля за использованием ГАС «Выборы» либо отдельных ее технических средств (далее – </w:t>
      </w:r>
      <w:r>
        <w:t>г</w:t>
      </w:r>
      <w:r w:rsidRPr="00CD0008">
        <w:t>рупп</w:t>
      </w:r>
      <w:r>
        <w:t>ы</w:t>
      </w:r>
      <w:r w:rsidRPr="00CD0008">
        <w:t xml:space="preserve"> контроля) из числа членов соответствующей избирательной комиссии с правом решающего голоса и членов избирательной комиссии с правом </w:t>
      </w:r>
      <w:r w:rsidRPr="00AB7393">
        <w:t xml:space="preserve">совещательного голоса. 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Групп</w:t>
      </w:r>
      <w:r>
        <w:t>ы</w:t>
      </w:r>
      <w:r w:rsidRPr="00CD0008">
        <w:t xml:space="preserve"> контроля образу</w:t>
      </w:r>
      <w:r>
        <w:t>ю</w:t>
      </w:r>
      <w:r w:rsidRPr="00CD0008">
        <w:t xml:space="preserve">тся после перевода ГАС «Выборы» в режим подготовки и проведения выборов. Численный состав </w:t>
      </w:r>
      <w:r>
        <w:t>г</w:t>
      </w:r>
      <w:r w:rsidRPr="00CD0008">
        <w:t>руппы контроля</w:t>
      </w:r>
      <w:r>
        <w:t xml:space="preserve"> </w:t>
      </w:r>
      <w:r>
        <w:br/>
      </w:r>
      <w:r w:rsidRPr="00CD0008">
        <w:t>в ИКСРФ и ТИК – 4–5 человек.</w:t>
      </w:r>
      <w:r w:rsidRPr="00E547DC">
        <w:t xml:space="preserve"> </w:t>
      </w:r>
      <w:r w:rsidRPr="00AB7393">
        <w:t xml:space="preserve">Члены </w:t>
      </w:r>
      <w:r>
        <w:t>г</w:t>
      </w:r>
      <w:r w:rsidRPr="00AB7393">
        <w:t xml:space="preserve">руппы контроля избирают из своего состава руководителя </w:t>
      </w:r>
      <w:r>
        <w:t>г</w:t>
      </w:r>
      <w:r w:rsidRPr="00AB7393">
        <w:t>руппы контроля.</w:t>
      </w:r>
      <w:r>
        <w:t xml:space="preserve"> Рекомендуется в состав группы контроля включать членов комиссии, назначенных по предложениям кандидатов и политических партий.</w:t>
      </w:r>
    </w:p>
    <w:p w:rsidR="000454F9" w:rsidRPr="00CD0008" w:rsidRDefault="000454F9" w:rsidP="00263F46">
      <w:pPr>
        <w:pStyle w:val="14-15"/>
        <w:widowControl/>
        <w:tabs>
          <w:tab w:val="left" w:pos="1260"/>
        </w:tabs>
        <w:spacing w:after="0"/>
      </w:pPr>
      <w:r w:rsidRPr="00CD0008">
        <w:t>Группа контроля обязана осуществлять контроль за соблюдением законодательства Российской Федерации, иных нормативных актов, регулирующих использование ГАС «Выборы», в том числе: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с участием системных администраторов проверять готовность к работе комплекса средств автоматизации (далее – КСА)</w:t>
      </w:r>
      <w:r>
        <w:t xml:space="preserve"> </w:t>
      </w:r>
      <w:r w:rsidRPr="00CD0008">
        <w:t>ГАС «Выборы» и выполнение установленных правил при использовании технических средств ГАС «Выборы» в части соблюдения требований эксплуатационной документации, Положени</w:t>
      </w:r>
      <w:r>
        <w:t>я</w:t>
      </w:r>
      <w:r w:rsidRPr="00CD0008">
        <w:t xml:space="preserve"> об обеспечении безопасности информации в Государственной автоматизированной системе Российской Федерации «Выборы», утвержденного постановлением ЦИК России от 23 июля </w:t>
      </w:r>
      <w:r w:rsidRPr="00CD0008">
        <w:br/>
        <w:t>2003 года № 19/137-4, требований инструкций и других документов ЦИК России и ФЦИ при ЦИК России по обеспечению безопасности информации;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контролировать правильность ввода данных протоколов</w:t>
      </w:r>
      <w:r>
        <w:t xml:space="preserve"> УИК</w:t>
      </w:r>
      <w:r w:rsidRPr="00E94F52">
        <w:t xml:space="preserve"> </w:t>
      </w:r>
      <w:r>
        <w:t xml:space="preserve">об итогах голосования </w:t>
      </w:r>
      <w:r w:rsidRPr="00CD0008">
        <w:t>и правильность повторного ввода или корректировки введенных данных, если избирательной комисси</w:t>
      </w:r>
      <w:r>
        <w:t>ей</w:t>
      </w:r>
      <w:r w:rsidRPr="00CD0008">
        <w:t xml:space="preserve"> было принято соответствующее мотивированное решение;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незамедлительно информировать председателя соответствующей избирательной комиссии о случаях выявления нарушений и направлять ему свои предложения по их устранению;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 xml:space="preserve">вносить </w:t>
      </w:r>
      <w:r>
        <w:t xml:space="preserve">информацию о </w:t>
      </w:r>
      <w:r w:rsidRPr="00CD0008">
        <w:t>результат</w:t>
      </w:r>
      <w:r>
        <w:t>ах</w:t>
      </w:r>
      <w:r w:rsidRPr="00CD0008">
        <w:t xml:space="preserve"> проведенных проверок в отчетную документацию.</w:t>
      </w:r>
    </w:p>
    <w:p w:rsidR="000454F9" w:rsidRPr="00CD0008" w:rsidRDefault="000454F9" w:rsidP="00263F46">
      <w:pPr>
        <w:pStyle w:val="14-15"/>
        <w:widowControl/>
        <w:spacing w:after="0"/>
      </w:pPr>
      <w:r>
        <w:t xml:space="preserve">Доступ </w:t>
      </w:r>
      <w:r w:rsidRPr="00CD0008">
        <w:t xml:space="preserve">наблюдателей и представителей средств массовой информации </w:t>
      </w:r>
      <w:r>
        <w:t>в помещение, где располагаются КСА ГАС «Выборы»</w:t>
      </w:r>
      <w:r w:rsidRPr="00CD0008">
        <w:t xml:space="preserve">, осуществляется по решению председателя или секретаря избирательной комиссии, согласованному с руководителем </w:t>
      </w:r>
      <w:r>
        <w:t>г</w:t>
      </w:r>
      <w:r w:rsidRPr="00CD0008">
        <w:t>руппы контроля.</w:t>
      </w:r>
    </w:p>
    <w:p w:rsidR="000454F9" w:rsidRDefault="000454F9" w:rsidP="00E94F52">
      <w:pPr>
        <w:pStyle w:val="14-15"/>
        <w:widowControl/>
        <w:spacing w:after="0"/>
      </w:pPr>
      <w:r>
        <w:t>2</w:t>
      </w:r>
      <w:r w:rsidRPr="00CD0008">
        <w:t>.</w:t>
      </w:r>
      <w:r>
        <w:t>4</w:t>
      </w:r>
      <w:r w:rsidRPr="00CD0008">
        <w:t xml:space="preserve">. Эксплуатация </w:t>
      </w:r>
      <w:r>
        <w:t>КСА ТИК и ИКСРФ, в том числе подготовка и настройка программного обеспечения ГАС «Выборы»,</w:t>
      </w:r>
      <w:r w:rsidRPr="00CD0008">
        <w:t xml:space="preserve"> осуществляется системным администратором в соответствии с требованиями эксплуатационной документации, положением об информаци</w:t>
      </w:r>
      <w:r>
        <w:t xml:space="preserve">онном центре ИКСРФ и должностным регламентом </w:t>
      </w:r>
      <w:r w:rsidRPr="00CD0008">
        <w:t>работника информационного центра ИКСРФ.</w:t>
      </w:r>
    </w:p>
    <w:p w:rsidR="000454F9" w:rsidRPr="00CD0008" w:rsidRDefault="000454F9" w:rsidP="0054305B">
      <w:pPr>
        <w:pStyle w:val="14-15"/>
        <w:widowControl/>
        <w:spacing w:after="0"/>
      </w:pPr>
      <w:r w:rsidRPr="00CD0008">
        <w:t xml:space="preserve">Системный администратор </w:t>
      </w:r>
      <w:r>
        <w:t>отвечает</w:t>
      </w:r>
      <w:r w:rsidRPr="00CD0008">
        <w:t xml:space="preserve"> за бесперебойную работу</w:t>
      </w:r>
      <w:r>
        <w:t xml:space="preserve"> соответствующего КСА</w:t>
      </w:r>
      <w:r w:rsidRPr="00CD0008">
        <w:t>, достоверность передаваемых данных о результатах голосования и иной информации, полученной с использованием ГАС «Выборы» в период подготовки и проведения выборов.</w:t>
      </w:r>
    </w:p>
    <w:p w:rsidR="000454F9" w:rsidRDefault="000454F9" w:rsidP="00E94F52">
      <w:pPr>
        <w:pStyle w:val="14-15"/>
        <w:widowControl/>
        <w:spacing w:after="0"/>
      </w:pPr>
      <w:r>
        <w:t>2.5</w:t>
      </w:r>
      <w:r w:rsidRPr="00CD0008">
        <w:t xml:space="preserve">. Системный администратор работает во взаимодействии с членами </w:t>
      </w:r>
      <w:r>
        <w:t>г</w:t>
      </w:r>
      <w:r w:rsidRPr="00CD0008">
        <w:t xml:space="preserve">руппы контроля и выполняет указания руководителя </w:t>
      </w:r>
      <w:r>
        <w:t>г</w:t>
      </w:r>
      <w:r w:rsidRPr="00CD0008">
        <w:t xml:space="preserve">руппы контроля. Системный администратор обязан по требованию членов </w:t>
      </w:r>
      <w:r>
        <w:t>г</w:t>
      </w:r>
      <w:r w:rsidRPr="00CD0008">
        <w:t>руппы контроля разъяснять смысл и назначение производимых действий, знакомить их с имеющейся технической и эксплуатационной документацией.</w:t>
      </w:r>
    </w:p>
    <w:p w:rsidR="000454F9" w:rsidRPr="00CD0008" w:rsidRDefault="000454F9" w:rsidP="00695A8D">
      <w:pPr>
        <w:pStyle w:val="14-15"/>
        <w:widowControl/>
        <w:spacing w:after="0"/>
      </w:pPr>
      <w:r>
        <w:t>2.6. </w:t>
      </w:r>
      <w:r w:rsidRPr="00CD0008">
        <w:t>В соответствии с пунктом</w:t>
      </w:r>
      <w:r>
        <w:t xml:space="preserve"> </w:t>
      </w:r>
      <w:r w:rsidRPr="00CD0008">
        <w:t>3 статьи</w:t>
      </w:r>
      <w:r>
        <w:t xml:space="preserve"> 74 Федерального закона,</w:t>
      </w:r>
      <w:r w:rsidRPr="00CD0008">
        <w:t xml:space="preserve"> </w:t>
      </w:r>
      <w:r>
        <w:t>е</w:t>
      </w:r>
      <w:r w:rsidRPr="00695A8D">
        <w:t xml:space="preserve">сли после ввода </w:t>
      </w:r>
      <w:r>
        <w:t>в ГАС «</w:t>
      </w:r>
      <w:r w:rsidRPr="00695A8D">
        <w:t>Выборы</w:t>
      </w:r>
      <w:r>
        <w:t>»</w:t>
      </w:r>
      <w:r w:rsidRPr="00695A8D">
        <w:t xml:space="preserve"> содержащихся в протоколе данных обнаружены допущенные при вводе технические ошибки, корре</w:t>
      </w:r>
      <w:r>
        <w:t>ктирующие данные вводятся в ГАС «</w:t>
      </w:r>
      <w:r w:rsidRPr="00695A8D">
        <w:t>Выборы</w:t>
      </w:r>
      <w:r>
        <w:t xml:space="preserve">» </w:t>
      </w:r>
      <w:r w:rsidRPr="00695A8D">
        <w:t xml:space="preserve">исключительно на основании мотивированного решения </w:t>
      </w:r>
      <w:r>
        <w:t>ТИК</w:t>
      </w:r>
      <w:r w:rsidRPr="00695A8D">
        <w:t>.</w:t>
      </w:r>
    </w:p>
    <w:p w:rsidR="000454F9" w:rsidRPr="00CD0008" w:rsidRDefault="000454F9" w:rsidP="00263F46">
      <w:pPr>
        <w:spacing w:before="240" w:after="240"/>
        <w:rPr>
          <w:b/>
          <w:bCs/>
        </w:rPr>
      </w:pPr>
      <w:r>
        <w:rPr>
          <w:b/>
          <w:bCs/>
        </w:rPr>
        <w:t>3</w:t>
      </w:r>
      <w:r w:rsidRPr="00CD0008">
        <w:rPr>
          <w:b/>
          <w:bCs/>
        </w:rPr>
        <w:t>. </w:t>
      </w:r>
      <w:r>
        <w:rPr>
          <w:b/>
          <w:bCs/>
        </w:rPr>
        <w:t>Особенности установления итогов голосования УИК</w:t>
      </w:r>
    </w:p>
    <w:p w:rsidR="000454F9" w:rsidRPr="00CD0008" w:rsidRDefault="000454F9" w:rsidP="00263F46">
      <w:pPr>
        <w:pStyle w:val="14-15"/>
        <w:widowControl/>
        <w:spacing w:after="0"/>
      </w:pPr>
      <w:r>
        <w:t>3.1. </w:t>
      </w:r>
      <w:r w:rsidRPr="00CD0008">
        <w:t xml:space="preserve">Незамедлительно после открытия помещения для голосования УИК передает в </w:t>
      </w:r>
      <w:r>
        <w:t xml:space="preserve">вышестоящую </w:t>
      </w:r>
      <w:r w:rsidRPr="00CD0008">
        <w:t>ТИК по телефону информацию об открытии помещения для голосования (по состоянию на</w:t>
      </w:r>
      <w:r>
        <w:t xml:space="preserve"> </w:t>
      </w:r>
      <w:r w:rsidRPr="00CD0008">
        <w:t>8.00 по местному времени) и данные о числе избирателей, включенных в список избирателей (по состоянию на</w:t>
      </w:r>
      <w:r>
        <w:t xml:space="preserve"> </w:t>
      </w:r>
      <w:r w:rsidRPr="00CD0008">
        <w:t>18.00 по местному времени дня</w:t>
      </w:r>
      <w:r>
        <w:t>,</w:t>
      </w:r>
      <w:r w:rsidRPr="00CD0008">
        <w:t xml:space="preserve"> предшествующего дню голосования), а в течение дня голосования в соответствии с пунктом 39 Регламента </w:t>
      </w:r>
      <w:r w:rsidRPr="002B7F28">
        <w:t>обмена информацией</w:t>
      </w:r>
      <w:r w:rsidRPr="00CD0008">
        <w:t xml:space="preserve"> </w:t>
      </w:r>
      <w:r>
        <w:t xml:space="preserve">при переводе и использовании ГАС «Выборы» в режиме подготовки и проведения выборов Президента Российской Федерации (приложение к Регламенту) </w:t>
      </w:r>
      <w:r w:rsidRPr="00CD0008">
        <w:t>информирует ТИК об участии избирателей в выборах (по состоянию на 10.00, 12.00, 15.00, 18.00  по местному времени).</w:t>
      </w:r>
    </w:p>
    <w:p w:rsidR="000454F9" w:rsidRPr="00CD0008" w:rsidRDefault="000454F9" w:rsidP="002B7F28">
      <w:pPr>
        <w:pStyle w:val="14-15"/>
        <w:widowControl/>
        <w:spacing w:after="0"/>
      </w:pPr>
      <w:r>
        <w:t>3.2</w:t>
      </w:r>
      <w:r w:rsidRPr="00CD0008">
        <w:t>. УИК оформляет свое решение об итогах голосования протоколом об итогах голосования на соответствующем избирательном участке.</w:t>
      </w:r>
    </w:p>
    <w:p w:rsidR="000454F9" w:rsidRDefault="000454F9" w:rsidP="00263F46">
      <w:pPr>
        <w:pStyle w:val="14-15"/>
        <w:widowControl/>
        <w:spacing w:after="0"/>
      </w:pPr>
      <w:r>
        <w:t>3</w:t>
      </w:r>
      <w:r w:rsidRPr="00E62F20">
        <w:t>.</w:t>
      </w:r>
      <w:r>
        <w:t>3</w:t>
      </w:r>
      <w:r w:rsidRPr="00E62F20">
        <w:t>.</w:t>
      </w:r>
      <w:r>
        <w:t> </w:t>
      </w:r>
      <w:r w:rsidRPr="00E62F20">
        <w:t xml:space="preserve">Подсчет голосов избирателей </w:t>
      </w:r>
      <w:r w:rsidRPr="002B7F28">
        <w:t xml:space="preserve">и составление протокола УИК об итогах голосования </w:t>
      </w:r>
      <w:r w:rsidRPr="00E62F20">
        <w:t xml:space="preserve">проводится </w:t>
      </w:r>
      <w:r>
        <w:t>в соответствии со статьей 73 Федерального закона.</w:t>
      </w:r>
    </w:p>
    <w:p w:rsidR="000454F9" w:rsidRDefault="000454F9" w:rsidP="001A5D97">
      <w:pPr>
        <w:pStyle w:val="14-15"/>
        <w:widowControl/>
        <w:spacing w:after="0"/>
      </w:pPr>
      <w:r>
        <w:t xml:space="preserve">В случае применения Технологии протокол УИК </w:t>
      </w:r>
      <w:r w:rsidRPr="00CD0008">
        <w:t xml:space="preserve">об итогах голосования </w:t>
      </w:r>
      <w:r>
        <w:t>изготавливается с помощью специального программного обеспечения для изготовления протоколов УИК об итогах голосования с машиночитаемым кодом (далее – СПО УИК), установленного на оборудовании, которое размещается в помещениях УИК, где производится подсчет голосов избирателей.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УИК составляет протокол об итогах голосования в том числе и в случае, если число избирателей, в</w:t>
      </w:r>
      <w:r>
        <w:t>ключ</w:t>
      </w:r>
      <w:r w:rsidRPr="00CD0008">
        <w:t xml:space="preserve">енных в список избирателей (строка 1 протокола), и (или) число избирательных бюллетеней, </w:t>
      </w:r>
      <w:r>
        <w:t xml:space="preserve">выданных избирателям (строки 3, 4 </w:t>
      </w:r>
      <w:r w:rsidRPr="00CD0008">
        <w:t>и</w:t>
      </w:r>
      <w:r>
        <w:t xml:space="preserve"> </w:t>
      </w:r>
      <w:r w:rsidRPr="00CD0008">
        <w:t>5 протокола), равно нулю.</w:t>
      </w:r>
    </w:p>
    <w:p w:rsidR="000454F9" w:rsidRPr="00CD0008" w:rsidRDefault="000454F9" w:rsidP="00263F46">
      <w:pPr>
        <w:pStyle w:val="14-15"/>
        <w:widowControl/>
        <w:spacing w:after="0"/>
      </w:pPr>
      <w:r>
        <w:t>3</w:t>
      </w:r>
      <w:r w:rsidRPr="00CD0008">
        <w:t>.</w:t>
      </w:r>
      <w:r>
        <w:t>4</w:t>
      </w:r>
      <w:r w:rsidRPr="00CD0008">
        <w:t xml:space="preserve">. Числа </w:t>
      </w:r>
      <w:r>
        <w:t>во</w:t>
      </w:r>
      <w:r w:rsidRPr="00CD0008">
        <w:t xml:space="preserve"> все строк</w:t>
      </w:r>
      <w:r>
        <w:t>и</w:t>
      </w:r>
      <w:r w:rsidRPr="00CD0008">
        <w:t xml:space="preserve"> протокол</w:t>
      </w:r>
      <w:r>
        <w:t>а</w:t>
      </w:r>
      <w:r w:rsidRPr="00CD0008">
        <w:t xml:space="preserve"> УИК об итогах голосования вносятся цифрами и прописью. Цифры вносятся в предназначенные для этих целей клетки, которые подлежат обязательному заполнению. Если при заполнении протокола количество цифр в строке окажется менее четырех, то в свободных клетках, </w:t>
      </w:r>
      <w:r>
        <w:t>расположенных</w:t>
      </w:r>
      <w:r w:rsidRPr="00CD0008">
        <w:t xml:space="preserve"> в начале ряда, проставляются нули. Например:</w:t>
      </w:r>
    </w:p>
    <w:tbl>
      <w:tblPr>
        <w:tblW w:w="0" w:type="auto"/>
        <w:jc w:val="center"/>
        <w:tblLayout w:type="fixed"/>
        <w:tblLook w:val="0000"/>
      </w:tblPr>
      <w:tblGrid>
        <w:gridCol w:w="795"/>
        <w:gridCol w:w="828"/>
        <w:gridCol w:w="825"/>
        <w:gridCol w:w="828"/>
        <w:gridCol w:w="2343"/>
        <w:gridCol w:w="870"/>
        <w:gridCol w:w="870"/>
        <w:gridCol w:w="870"/>
        <w:gridCol w:w="870"/>
        <w:gridCol w:w="257"/>
      </w:tblGrid>
      <w:tr w:rsidR="000454F9" w:rsidRPr="00CD0008">
        <w:trPr>
          <w:trHeight w:val="429"/>
          <w:jc w:val="center"/>
        </w:trPr>
        <w:tc>
          <w:tcPr>
            <w:tcW w:w="7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8</w:t>
            </w:r>
          </w:p>
        </w:tc>
        <w:tc>
          <w:tcPr>
            <w:tcW w:w="8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7</w:t>
            </w:r>
          </w:p>
        </w:tc>
        <w:tc>
          <w:tcPr>
            <w:tcW w:w="8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4</w:t>
            </w:r>
          </w:p>
        </w:tc>
        <w:tc>
          <w:tcPr>
            <w:tcW w:w="2343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263F46">
            <w:pPr>
              <w:spacing w:before="120" w:after="120"/>
            </w:pPr>
            <w:r w:rsidRPr="00CD0008">
              <w:t>или</w:t>
            </w:r>
          </w:p>
        </w:tc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3</w:t>
            </w:r>
          </w:p>
        </w:tc>
        <w:tc>
          <w:tcPr>
            <w:tcW w:w="87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6</w:t>
            </w:r>
          </w:p>
        </w:tc>
        <w:tc>
          <w:tcPr>
            <w:tcW w:w="257" w:type="dxa"/>
            <w:tcBorders>
              <w:left w:val="single" w:sz="18" w:space="0" w:color="auto"/>
            </w:tcBorders>
            <w:vAlign w:val="bottom"/>
          </w:tcPr>
          <w:p w:rsidR="000454F9" w:rsidRPr="00C33921" w:rsidRDefault="000454F9" w:rsidP="0073466E">
            <w:pPr>
              <w:jc w:val="right"/>
            </w:pPr>
            <w:r w:rsidRPr="00C33921">
              <w:t>.</w:t>
            </w:r>
          </w:p>
        </w:tc>
      </w:tr>
    </w:tbl>
    <w:p w:rsidR="000454F9" w:rsidRPr="00CD0008" w:rsidRDefault="000454F9" w:rsidP="00263F46">
      <w:pPr>
        <w:pStyle w:val="14-15"/>
        <w:widowControl/>
        <w:spacing w:after="0"/>
      </w:pPr>
    </w:p>
    <w:p w:rsidR="000454F9" w:rsidRPr="00CD0008" w:rsidRDefault="000454F9" w:rsidP="00263F46">
      <w:pPr>
        <w:pStyle w:val="14-15"/>
        <w:widowControl/>
        <w:spacing w:after="0"/>
      </w:pPr>
      <w:r w:rsidRPr="00CD0008">
        <w:t>В случае если в строку должн</w:t>
      </w:r>
      <w:r>
        <w:t>о</w:t>
      </w:r>
      <w:r w:rsidRPr="00CD0008">
        <w:t xml:space="preserve"> быть внесен</w:t>
      </w:r>
      <w:r>
        <w:t>о</w:t>
      </w:r>
      <w:r w:rsidRPr="00CD0008">
        <w:t xml:space="preserve"> </w:t>
      </w:r>
      <w:r>
        <w:t xml:space="preserve">число </w:t>
      </w:r>
      <w:r w:rsidRPr="00CD0008">
        <w:t>«0», то нули проставляются во всех четырех клетках, а справа о</w:t>
      </w:r>
      <w:r>
        <w:t>т них записывается слово «ноль»:</w:t>
      </w:r>
    </w:p>
    <w:tbl>
      <w:tblPr>
        <w:tblW w:w="0" w:type="auto"/>
        <w:jc w:val="center"/>
        <w:tblLayout w:type="fixed"/>
        <w:tblLook w:val="0000"/>
      </w:tblPr>
      <w:tblGrid>
        <w:gridCol w:w="812"/>
        <w:gridCol w:w="845"/>
        <w:gridCol w:w="843"/>
        <w:gridCol w:w="845"/>
        <w:gridCol w:w="492"/>
        <w:gridCol w:w="5168"/>
        <w:gridCol w:w="367"/>
      </w:tblGrid>
      <w:tr w:rsidR="000454F9" w:rsidRPr="00C33921">
        <w:trPr>
          <w:trHeight w:val="623"/>
          <w:jc w:val="center"/>
        </w:trPr>
        <w:tc>
          <w:tcPr>
            <w:tcW w:w="8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8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8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263F46">
            <w:pPr>
              <w:spacing w:before="120" w:after="120"/>
            </w:pPr>
          </w:p>
        </w:tc>
        <w:tc>
          <w:tcPr>
            <w:tcW w:w="51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ноль</w:t>
            </w:r>
          </w:p>
        </w:tc>
        <w:tc>
          <w:tcPr>
            <w:tcW w:w="367" w:type="dxa"/>
            <w:tcBorders>
              <w:left w:val="single" w:sz="18" w:space="0" w:color="auto"/>
            </w:tcBorders>
            <w:vAlign w:val="bottom"/>
          </w:tcPr>
          <w:p w:rsidR="000454F9" w:rsidRPr="00C33921" w:rsidRDefault="000454F9" w:rsidP="0073466E">
            <w:pPr>
              <w:jc w:val="right"/>
            </w:pPr>
            <w:r w:rsidRPr="00C33921">
              <w:t>.</w:t>
            </w:r>
          </w:p>
        </w:tc>
      </w:tr>
    </w:tbl>
    <w:p w:rsidR="000454F9" w:rsidRPr="00CD0008" w:rsidRDefault="000454F9" w:rsidP="00263F46">
      <w:pPr>
        <w:pStyle w:val="14-15"/>
        <w:widowControl/>
        <w:spacing w:after="0"/>
      </w:pPr>
    </w:p>
    <w:p w:rsidR="000454F9" w:rsidRPr="00CD0008" w:rsidRDefault="000454F9" w:rsidP="00263F46">
      <w:pPr>
        <w:pStyle w:val="14-15"/>
        <w:widowControl/>
        <w:spacing w:after="0"/>
      </w:pPr>
      <w:r w:rsidRPr="00CD0008">
        <w:t>В случае если на избирательном участке, образованном за пределами территории Российской Фе</w:t>
      </w:r>
      <w:r>
        <w:t xml:space="preserve">дерации, зарегистрировано более </w:t>
      </w:r>
      <w:r w:rsidRPr="00CD0008">
        <w:t>3000</w:t>
      </w:r>
      <w:r>
        <w:t> </w:t>
      </w:r>
      <w:r w:rsidRPr="00CD0008">
        <w:t xml:space="preserve">избирателей и количество цифр в строке окажется более четырех, то цифра, обозначающая значение «десятки </w:t>
      </w:r>
      <w:r>
        <w:t>тысяч», пишется слева от клеток, например:</w:t>
      </w:r>
    </w:p>
    <w:tbl>
      <w:tblPr>
        <w:tblW w:w="0" w:type="auto"/>
        <w:jc w:val="center"/>
        <w:tblLayout w:type="fixed"/>
        <w:tblLook w:val="0000"/>
      </w:tblPr>
      <w:tblGrid>
        <w:gridCol w:w="804"/>
        <w:gridCol w:w="804"/>
        <w:gridCol w:w="837"/>
        <w:gridCol w:w="836"/>
        <w:gridCol w:w="837"/>
        <w:gridCol w:w="345"/>
      </w:tblGrid>
      <w:tr w:rsidR="000454F9" w:rsidRPr="00CD0008">
        <w:trPr>
          <w:trHeight w:val="561"/>
          <w:jc w:val="center"/>
        </w:trPr>
        <w:tc>
          <w:tcPr>
            <w:tcW w:w="804" w:type="dxa"/>
            <w:tcBorders>
              <w:right w:val="single" w:sz="18" w:space="0" w:color="auto"/>
            </w:tcBorders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1</w:t>
            </w:r>
          </w:p>
        </w:tc>
        <w:tc>
          <w:tcPr>
            <w:tcW w:w="80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0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8</w:t>
            </w:r>
          </w:p>
        </w:tc>
        <w:tc>
          <w:tcPr>
            <w:tcW w:w="8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7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454F9" w:rsidRPr="00CD0008" w:rsidRDefault="000454F9" w:rsidP="00263F46">
            <w:pPr>
              <w:spacing w:before="120" w:after="120"/>
              <w:rPr>
                <w:b/>
                <w:bCs/>
              </w:rPr>
            </w:pPr>
            <w:r w:rsidRPr="00CD0008">
              <w:rPr>
                <w:b/>
                <w:bCs/>
              </w:rPr>
              <w:t>4</w:t>
            </w:r>
          </w:p>
        </w:tc>
        <w:tc>
          <w:tcPr>
            <w:tcW w:w="345" w:type="dxa"/>
            <w:tcBorders>
              <w:left w:val="single" w:sz="18" w:space="0" w:color="auto"/>
            </w:tcBorders>
            <w:vAlign w:val="bottom"/>
          </w:tcPr>
          <w:p w:rsidR="000454F9" w:rsidRPr="00C33921" w:rsidRDefault="000454F9" w:rsidP="0073466E">
            <w:pPr>
              <w:jc w:val="right"/>
            </w:pPr>
            <w:r w:rsidRPr="00C33921">
              <w:t>.</w:t>
            </w:r>
          </w:p>
        </w:tc>
      </w:tr>
    </w:tbl>
    <w:p w:rsidR="000454F9" w:rsidRPr="00CD0008" w:rsidRDefault="000454F9" w:rsidP="00E048C6">
      <w:pPr>
        <w:pStyle w:val="14-15"/>
        <w:widowControl/>
        <w:spacing w:after="0"/>
      </w:pPr>
    </w:p>
    <w:p w:rsidR="000454F9" w:rsidRPr="00CD0008" w:rsidRDefault="000454F9" w:rsidP="00263F46">
      <w:pPr>
        <w:spacing w:line="360" w:lineRule="auto"/>
        <w:ind w:firstLine="709"/>
        <w:jc w:val="both"/>
      </w:pPr>
      <w:r>
        <w:t>3</w:t>
      </w:r>
      <w:r w:rsidRPr="00CD0008">
        <w:t>.</w:t>
      </w:r>
      <w:r>
        <w:t>5</w:t>
      </w:r>
      <w:r w:rsidRPr="00CD0008">
        <w:t>. После осуществления подсчета голосов избирателей, до подписания протокол</w:t>
      </w:r>
      <w:r>
        <w:t>а</w:t>
      </w:r>
      <w:r w:rsidRPr="00CD0008">
        <w:t xml:space="preserve"> УИК об итогах голосования, УИК проводит проверку контрольных и иных соотношен</w:t>
      </w:r>
      <w:r>
        <w:t>ий данных, внесенных в указанный протокол</w:t>
      </w:r>
      <w:r w:rsidRPr="00CD0008">
        <w:t xml:space="preserve">, а также сравнивает эти данные с соответствующими данными, содержащимися в актах о передаче избирательных бюллетеней. Целесообразно, чтобы проверку указанных </w:t>
      </w:r>
      <w:r>
        <w:t>соотношений</w:t>
      </w:r>
      <w:r w:rsidRPr="00CD0008">
        <w:t xml:space="preserve"> параллельно проводили 2–3 члена УИК с правом решающего голоса независимо друг от друга.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Перед проведением проверки контрольных соотношений проверяется соответствие записей данных в строках протокол</w:t>
      </w:r>
      <w:r>
        <w:t>а</w:t>
      </w:r>
      <w:r w:rsidRPr="00CD0008">
        <w:t xml:space="preserve"> УИК об итогах голосования, выполненных цифрами и прописью.</w:t>
      </w:r>
    </w:p>
    <w:p w:rsidR="000454F9" w:rsidRPr="00CD0008" w:rsidRDefault="000454F9" w:rsidP="00263F46">
      <w:pPr>
        <w:autoSpaceDE w:val="0"/>
        <w:autoSpaceDN w:val="0"/>
        <w:adjustRightInd w:val="0"/>
        <w:spacing w:line="360" w:lineRule="auto"/>
        <w:ind w:right="-57" w:firstLine="709"/>
        <w:jc w:val="both"/>
      </w:pPr>
      <w:r w:rsidRPr="00CD0008">
        <w:t xml:space="preserve">Секретарь УИК проверяет </w:t>
      </w:r>
      <w:r w:rsidRPr="00CD0008">
        <w:rPr>
          <w:b/>
          <w:bCs/>
        </w:rPr>
        <w:t>контрольные соотношения данных</w:t>
      </w:r>
      <w:r w:rsidRPr="00CD0008">
        <w:t>, внесенных в протокол УИК об итогах голосования, в следующем порядке:</w:t>
      </w:r>
    </w:p>
    <w:p w:rsidR="000454F9" w:rsidRDefault="000454F9" w:rsidP="00263F46">
      <w:pPr>
        <w:pStyle w:val="14-15"/>
        <w:widowControl/>
        <w:spacing w:after="0"/>
      </w:pPr>
      <w:r w:rsidRPr="00CD0008">
        <w:rPr>
          <w:b/>
          <w:bCs/>
        </w:rPr>
        <w:t>1 больше или равно 3 + 4 + 5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(число избирателей, в</w:t>
      </w:r>
      <w:r>
        <w:t>ключ</w:t>
      </w:r>
      <w:r w:rsidRPr="00CD0008">
        <w:t xml:space="preserve">енных в список избирателей на момент окончания голосования, должно быть больше или равно сумме числа избирательных бюллетеней, выданных избирателям, проголосовавшим досрочно, числа избирательных бюллетеней, выданных УИК избирателям в помещении для голосования в день голосования, </w:t>
      </w:r>
      <w:r>
        <w:t xml:space="preserve">и </w:t>
      </w:r>
      <w:r w:rsidRPr="00CD0008">
        <w:t>числа избирательных бюллетеней, выданных избирателям, проголосовавшим вне помещения для голосования в день голосования);</w:t>
      </w:r>
    </w:p>
    <w:p w:rsidR="000454F9" w:rsidRDefault="000454F9" w:rsidP="00263F46">
      <w:pPr>
        <w:pStyle w:val="14-15"/>
        <w:widowControl/>
        <w:spacing w:after="0"/>
      </w:pPr>
      <w:r w:rsidRPr="00CD0008">
        <w:rPr>
          <w:b/>
          <w:bCs/>
        </w:rPr>
        <w:t>2 равно 3 + 4 + 5 + 6 + 11 – 12</w:t>
      </w:r>
      <w:r w:rsidRPr="00CD0008">
        <w:t xml:space="preserve"> 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 xml:space="preserve">(число избирательных бюллетеней, полученных УИК, должно быть равно сумме числа избирательных бюллетеней, выданных избирателям, проголосовавшим досрочно, числа избирательных бюллетеней, выданных УИК избирателям в помещении для голосования в день голосования, числа избирательных бюллетеней, выданных избирателям, проголосовавшим вне помещения для голосования в день голосования, числа погашенных избирательных бюллетеней, числа утраченных избирательных бюллетеней за вычетом числа избирательных бюллетеней, не учтенных при получении). </w:t>
      </w:r>
      <w:r>
        <w:t>Данное к</w:t>
      </w:r>
      <w:r w:rsidRPr="00CD0008">
        <w:t>онтрольное соотношение вначале проверяется при значениях строк</w:t>
      </w:r>
      <w:r>
        <w:t xml:space="preserve"> </w:t>
      </w:r>
      <w:r w:rsidRPr="00CD0008">
        <w:t>11</w:t>
      </w:r>
      <w:r>
        <w:t xml:space="preserve"> и </w:t>
      </w:r>
      <w:r w:rsidRPr="00CD0008">
        <w:t>12 протокола, равных нулю. Если контрольное соотношение выполняется, в строках</w:t>
      </w:r>
      <w:r>
        <w:t xml:space="preserve"> </w:t>
      </w:r>
      <w:r w:rsidRPr="00CD0008">
        <w:t>11</w:t>
      </w:r>
      <w:r>
        <w:t xml:space="preserve"> </w:t>
      </w:r>
      <w:r w:rsidRPr="00CD0008">
        <w:t>и</w:t>
      </w:r>
      <w:r>
        <w:t xml:space="preserve"> </w:t>
      </w:r>
      <w:r w:rsidRPr="00CD0008">
        <w:t>12 протокола проставляется цифра «0»;</w:t>
      </w:r>
    </w:p>
    <w:p w:rsidR="000454F9" w:rsidRDefault="000454F9" w:rsidP="00263F46">
      <w:pPr>
        <w:pStyle w:val="14-15"/>
        <w:widowControl/>
        <w:spacing w:after="0"/>
      </w:pPr>
      <w:r w:rsidRPr="00CD0008">
        <w:rPr>
          <w:b/>
          <w:bCs/>
        </w:rPr>
        <w:t>7 + 8 равно 9 + 10</w:t>
      </w:r>
      <w:r w:rsidRPr="00CD0008">
        <w:t xml:space="preserve"> 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(сумма числа избирательных бюллетеней, содержащихся в переносных ящиках для голосования, и числа избирательных бюллетеней, содержащихся в стационарных ящиках для голосования, должна быть равна сумме числа недействительных избирательных бюллетеней и числа действительных избирательных бюллетеней);</w:t>
      </w:r>
    </w:p>
    <w:p w:rsidR="000454F9" w:rsidRDefault="000454F9" w:rsidP="00263F46">
      <w:pPr>
        <w:pStyle w:val="14-15"/>
        <w:widowControl/>
        <w:spacing w:after="0"/>
      </w:pPr>
      <w:r w:rsidRPr="00CD0008">
        <w:rPr>
          <w:b/>
          <w:bCs/>
        </w:rPr>
        <w:t>10 равно 13 + все</w:t>
      </w:r>
      <w:r>
        <w:rPr>
          <w:b/>
          <w:bCs/>
        </w:rPr>
        <w:t> </w:t>
      </w:r>
      <w:r w:rsidRPr="00CD0008">
        <w:rPr>
          <w:b/>
          <w:bCs/>
        </w:rPr>
        <w:t>последующие</w:t>
      </w:r>
      <w:r>
        <w:rPr>
          <w:b/>
          <w:bCs/>
        </w:rPr>
        <w:t> </w:t>
      </w:r>
      <w:r w:rsidRPr="00CD0008">
        <w:rPr>
          <w:b/>
          <w:bCs/>
        </w:rPr>
        <w:t>строки</w:t>
      </w:r>
      <w:r>
        <w:rPr>
          <w:b/>
          <w:bCs/>
        </w:rPr>
        <w:t> </w:t>
      </w:r>
      <w:r w:rsidRPr="00CD0008">
        <w:rPr>
          <w:b/>
          <w:bCs/>
        </w:rPr>
        <w:t>протокола</w:t>
      </w:r>
      <w:r w:rsidRPr="00CD0008">
        <w:t xml:space="preserve"> 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(число действительных избирательных бюллетеней должно быть равно сумме числа голосов избирателей, поданных за всех</w:t>
      </w:r>
      <w:r>
        <w:t xml:space="preserve"> зарегистрированных кандидатов).</w:t>
      </w:r>
    </w:p>
    <w:p w:rsidR="000454F9" w:rsidRPr="00CD0008" w:rsidRDefault="000454F9" w:rsidP="00263F46">
      <w:pPr>
        <w:pStyle w:val="14-15"/>
        <w:widowControl/>
        <w:spacing w:after="0"/>
      </w:pPr>
      <w:r>
        <w:t>3</w:t>
      </w:r>
      <w:r w:rsidRPr="00CD0008">
        <w:t>.</w:t>
      </w:r>
      <w:r>
        <w:t>6</w:t>
      </w:r>
      <w:r w:rsidRPr="00CD0008">
        <w:t xml:space="preserve">. Если указанные контрольные соотношения не выполняются, УИК принимает решение о дополнительном подсчете по всем или </w:t>
      </w:r>
      <w:r>
        <w:t xml:space="preserve">по </w:t>
      </w:r>
      <w:r w:rsidRPr="00CD0008">
        <w:t>отдельным строкам протокола, в том числе о дополнительном подсчете избирательных бюллетеней и данных по листам списка избирателей.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Если в результате дополнительного подсчета необходимо внести изменения в протокол УИК об итогах голосования, заполняется новый бланк протокола, а в его увеличенную форму вносятся соответствующие исправления. При этом на каждой странице старого бланка протокола делается отметка «Ошибочный».</w:t>
      </w:r>
    </w:p>
    <w:p w:rsidR="000454F9" w:rsidRPr="00CD0008" w:rsidRDefault="000454F9" w:rsidP="00263F46">
      <w:pPr>
        <w:pStyle w:val="14-15"/>
        <w:widowControl/>
        <w:spacing w:after="0"/>
      </w:pPr>
      <w:r>
        <w:t>3.7</w:t>
      </w:r>
      <w:r w:rsidRPr="00CD0008">
        <w:t>. Если в результате дополнительного подсчета по строкам 2, 3, 4, 5 и 6 протокола контрольные соотношения не выполняются снова, УИК составляет соответствующий акт, прилагаемый к протоколу, и вносит данные о расхождении в специальные строки протокола: в строку 11 «Число утраченных избирательных бюллетеней» и строку 12 «Число избирательных бюллетеней, не учтенных при получении».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 xml:space="preserve">Если число, указанное в строке 2, больше суммы чисел, указанных в строках 3, 4, 5 и 6, разность между числом, указанным в строке 2, и суммой чисел, указанных в строках 3, 4, 5 и 6, вносится в строку 11, при этом в строке 12 проставляется цифра «0». 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 xml:space="preserve">Если сумма чисел, указанных в строках 3, 4, 5 и 6, больше числа, указанного в строке 2, разность между суммой чисел, указанных в строках 3, 4, 5 и 6, и числом, указанным в строке 2, вносится в строку 12, при этом в строке 11 проставляется цифра «0». 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 xml:space="preserve">После этого контрольное соотношение </w:t>
      </w:r>
      <w:r w:rsidRPr="00CD0008">
        <w:rPr>
          <w:b/>
          <w:bCs/>
        </w:rPr>
        <w:t>2 равно 3 + 4 + 5 + 6 + 11 – 12</w:t>
      </w:r>
      <w:r w:rsidRPr="00CD0008">
        <w:t xml:space="preserve"> проверяется при значениях строк</w:t>
      </w:r>
      <w:r>
        <w:t xml:space="preserve"> </w:t>
      </w:r>
      <w:r w:rsidRPr="00CD0008">
        <w:t>11</w:t>
      </w:r>
      <w:r>
        <w:t xml:space="preserve"> </w:t>
      </w:r>
      <w:r w:rsidRPr="00CD0008">
        <w:t>и</w:t>
      </w:r>
      <w:r>
        <w:t xml:space="preserve"> </w:t>
      </w:r>
      <w:r w:rsidRPr="00CD0008">
        <w:t>12 протокола, равных значениям, вычисленным согласно данному пункту настоящей Инструкции. Перед проверкой этого контрольного соотношения УИК должна убедиться в строгом соблюдении вышеописанного порядка вычисления значений строк 11 и 12 протокола.</w:t>
      </w:r>
    </w:p>
    <w:p w:rsidR="000454F9" w:rsidRPr="00CD0008" w:rsidRDefault="000454F9" w:rsidP="00263F46">
      <w:pPr>
        <w:pStyle w:val="14-15"/>
        <w:widowControl/>
        <w:spacing w:after="0"/>
      </w:pPr>
      <w:r>
        <w:t>3</w:t>
      </w:r>
      <w:r w:rsidRPr="00CD0008">
        <w:t>.</w:t>
      </w:r>
      <w:r>
        <w:t>8</w:t>
      </w:r>
      <w:r w:rsidRPr="00CD0008">
        <w:t xml:space="preserve">. Если в ходе указанной проверки УИК пришла к выводу, что имело место хищение (утрата) избирательных бюллетеней, не выданных избирателям, то избирательные бюллетени, ранее признанные бюллетенями неустановленной формы, проверяются вторично, а также проверяется достоверность акта о получении тиража избирательных бюллетеней </w:t>
      </w:r>
      <w:r>
        <w:t>из</w:t>
      </w:r>
      <w:r w:rsidRPr="00CD0008">
        <w:t xml:space="preserve"> ТИК. Если после произведенной проверки предварительный вывод УИК подтвердился, УИК информирует ТИК и направляет соответствующее заявление в правоохранительные органы.</w:t>
      </w:r>
    </w:p>
    <w:p w:rsidR="000454F9" w:rsidRPr="00CD0008" w:rsidRDefault="000454F9" w:rsidP="00263F46">
      <w:pPr>
        <w:pStyle w:val="14-15"/>
        <w:widowControl/>
        <w:spacing w:after="0"/>
      </w:pPr>
      <w:r>
        <w:t>3</w:t>
      </w:r>
      <w:r w:rsidRPr="00CD0008">
        <w:t>.</w:t>
      </w:r>
      <w:r>
        <w:t>9</w:t>
      </w:r>
      <w:r w:rsidRPr="00CD0008">
        <w:t>. После проведения проверки контрольных соотношений УИК проверяет общематематическое соотношение данных, внесенных в протокол УИК об итогах голосования:</w:t>
      </w:r>
    </w:p>
    <w:p w:rsidR="000454F9" w:rsidRDefault="000454F9" w:rsidP="00263F46">
      <w:pPr>
        <w:pStyle w:val="14-15"/>
        <w:widowControl/>
        <w:spacing w:after="0"/>
      </w:pPr>
      <w:r w:rsidRPr="00CD0008">
        <w:rPr>
          <w:b/>
          <w:bCs/>
        </w:rPr>
        <w:t>3 + 4 + 5 больше или равно 9 + 10</w:t>
      </w:r>
      <w:r w:rsidRPr="00CD0008">
        <w:t xml:space="preserve"> 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(сумма числа избирательных бюллетеней, выданных избирателям, проголосовавшим досрочно, числа избирательных бюллетеней, выданных УИК избирателям в помещении для голосования в день голосования, числа избирательных бюллетеней, выданных избирателям, проголосовавшим вне помещения для голосования в день голосования, должна быть больше или равна сумме числа недействительных избирательных бюллетеней и числа действительных избирательных бюллетеней).</w:t>
      </w:r>
    </w:p>
    <w:p w:rsidR="000454F9" w:rsidRPr="001800C8" w:rsidRDefault="000454F9" w:rsidP="00263F46">
      <w:pPr>
        <w:pStyle w:val="14-15"/>
        <w:widowControl/>
        <w:spacing w:after="0"/>
      </w:pPr>
      <w:r w:rsidRPr="00CD0008">
        <w:t xml:space="preserve">При невыполнении данного соотношения следует провести проверку причин его невыполнения. </w:t>
      </w:r>
      <w:r>
        <w:t>Е</w:t>
      </w:r>
      <w:r w:rsidRPr="00CD0008">
        <w:t>сли в результате указанной проверки соотношение не выполняется снова, УИК</w:t>
      </w:r>
      <w:r>
        <w:t xml:space="preserve"> составляет соответствующий акт </w:t>
      </w:r>
      <w:r w:rsidRPr="001800C8">
        <w:t>(см. также пункт 3.10).</w:t>
      </w:r>
    </w:p>
    <w:p w:rsidR="000454F9" w:rsidRPr="00CD0008" w:rsidRDefault="000454F9" w:rsidP="00263F46">
      <w:pPr>
        <w:pStyle w:val="14-15"/>
        <w:widowControl/>
        <w:spacing w:after="0"/>
      </w:pPr>
      <w:r>
        <w:t>3</w:t>
      </w:r>
      <w:r w:rsidRPr="00CD0008">
        <w:t>.</w:t>
      </w:r>
      <w:r>
        <w:t>10</w:t>
      </w:r>
      <w:r w:rsidRPr="00CD0008">
        <w:t>. После проведения проверки общематематического соотношения УИК проверяет следующие логические соотношения данных, внесенных в протокол УИК об итогах голосования:</w:t>
      </w:r>
      <w:bookmarkStart w:id="0" w:name="_GoBack"/>
      <w:bookmarkEnd w:id="0"/>
    </w:p>
    <w:p w:rsidR="000454F9" w:rsidRDefault="000454F9" w:rsidP="00263F46">
      <w:pPr>
        <w:pStyle w:val="14-15"/>
        <w:widowControl/>
        <w:spacing w:after="0"/>
      </w:pPr>
      <w:r w:rsidRPr="00CD0008">
        <w:rPr>
          <w:b/>
          <w:bCs/>
        </w:rPr>
        <w:t>4 больше или равно 8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(число избирательных бюллетеней, выданных УИК избирателям в помещении для голосования в день голосования, должно быть больше или равно числу избирательных бюллетеней, содержащихся в стационарных ящиках для голосования).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 xml:space="preserve">Данное соотношение не выполняется, </w:t>
      </w:r>
      <w:r>
        <w:t xml:space="preserve">в том числе </w:t>
      </w:r>
      <w:r w:rsidRPr="00CD0008">
        <w:t>когда число обнаруженных в стационарных ящиках для голосования избирательных бюллетеней установленной формы по соответствующему избирательному участку превысило число избирательных бюллетеней по соответствующему избирательному участку, выданных УИК избирателям в помещении для голосования в день голосования. УИК следует провести проверку причин невыполнения и составить соответствующий акт;</w:t>
      </w:r>
    </w:p>
    <w:p w:rsidR="000454F9" w:rsidRDefault="000454F9" w:rsidP="00263F46">
      <w:pPr>
        <w:pStyle w:val="14-15"/>
        <w:widowControl/>
        <w:spacing w:after="0"/>
      </w:pPr>
      <w:r w:rsidRPr="00CD0008">
        <w:rPr>
          <w:b/>
          <w:bCs/>
        </w:rPr>
        <w:t>3 + 5 больше или равно 7</w:t>
      </w:r>
    </w:p>
    <w:p w:rsidR="000454F9" w:rsidRPr="00CD0008" w:rsidRDefault="000454F9" w:rsidP="00263F46">
      <w:pPr>
        <w:pStyle w:val="14-15"/>
        <w:widowControl/>
        <w:spacing w:after="0"/>
      </w:pPr>
      <w:r w:rsidRPr="00CD0008">
        <w:t>(сумма числа избирательных бюллетеней, выданных избирателям, проголосовавшим досрочно, и числа избирательных бюллетеней, выданных избирателям, проголосовавшим вне помещения для голосования в день голосования, должна быть больше или равна числу избирательных бюллетеней, содержащихся в переносных ящиках для голосования).</w:t>
      </w:r>
    </w:p>
    <w:p w:rsidR="000454F9" w:rsidRPr="001800C8" w:rsidRDefault="000454F9" w:rsidP="00263F46">
      <w:pPr>
        <w:pStyle w:val="14-15"/>
        <w:widowControl/>
        <w:spacing w:after="0"/>
      </w:pPr>
      <w:r w:rsidRPr="00CD0008">
        <w:t>Данное соотношение не выполняется, когда число обнаруженных в соответствующем переносном ящике для голосования избирательных бюллетеней установленной формы превысило число отметок в списке избирателей о том, что избиратель проголосовал досрочно, либо число заявлений избирателей, содержащих отметку о получении избирательного бюллетеня для голосования вне помещения для голосования в день голосования</w:t>
      </w:r>
      <w:r>
        <w:t>,</w:t>
      </w:r>
      <w:r w:rsidRPr="00CD0008">
        <w:t xml:space="preserve"> и все избирательные бюллетени для голосования по соответствующему избирательному участку, находившиеся в данном переносном ящике для голосования, решением УИК признаны </w:t>
      </w:r>
      <w:r w:rsidRPr="001800C8">
        <w:t>недействительными, о чем составлен акт.</w:t>
      </w:r>
    </w:p>
    <w:p w:rsidR="000454F9" w:rsidRDefault="000454F9" w:rsidP="00D7073A">
      <w:pPr>
        <w:pStyle w:val="14-150"/>
        <w:tabs>
          <w:tab w:val="left" w:pos="1134"/>
          <w:tab w:val="left" w:pos="1418"/>
        </w:tabs>
        <w:rPr>
          <w:rFonts w:ascii="Times New Roman" w:hAnsi="Times New Roman" w:cs="Times New Roman"/>
          <w:spacing w:val="0"/>
        </w:rPr>
      </w:pPr>
      <w:r w:rsidRPr="00315AB8">
        <w:t xml:space="preserve">3.11. В случае применения </w:t>
      </w:r>
      <w:r>
        <w:t>Т</w:t>
      </w:r>
      <w:r w:rsidRPr="00315AB8">
        <w:t xml:space="preserve">ехнологии </w:t>
      </w:r>
      <w:r>
        <w:rPr>
          <w:rFonts w:ascii="Times New Roman" w:hAnsi="Times New Roman" w:cs="Times New Roman"/>
          <w:spacing w:val="0"/>
        </w:rPr>
        <w:t>указанные в пунктах 3.5</w:t>
      </w:r>
      <w:r w:rsidRPr="00315AB8">
        <w:rPr>
          <w:rFonts w:ascii="Times New Roman" w:hAnsi="Times New Roman" w:cs="Times New Roman"/>
          <w:spacing w:val="0"/>
        </w:rPr>
        <w:t xml:space="preserve">–3.10 </w:t>
      </w:r>
      <w:r>
        <w:rPr>
          <w:rFonts w:ascii="Times New Roman" w:hAnsi="Times New Roman" w:cs="Times New Roman"/>
          <w:spacing w:val="0"/>
        </w:rPr>
        <w:t xml:space="preserve">настоящей Инструкции </w:t>
      </w:r>
      <w:r w:rsidRPr="00315AB8">
        <w:rPr>
          <w:rFonts w:ascii="Times New Roman" w:hAnsi="Times New Roman" w:cs="Times New Roman"/>
          <w:spacing w:val="0"/>
        </w:rPr>
        <w:t>соотношения проверяются автоматически</w:t>
      </w:r>
      <w:r w:rsidRPr="0032276D">
        <w:rPr>
          <w:rFonts w:ascii="Times New Roman" w:hAnsi="Times New Roman" w:cs="Times New Roman"/>
          <w:spacing w:val="0"/>
        </w:rPr>
        <w:t xml:space="preserve"> </w:t>
      </w:r>
      <w:r>
        <w:rPr>
          <w:rFonts w:ascii="Times New Roman" w:hAnsi="Times New Roman" w:cs="Times New Roman"/>
          <w:spacing w:val="0"/>
        </w:rPr>
        <w:t>СПО УИК</w:t>
      </w:r>
      <w:r w:rsidRPr="0032276D">
        <w:rPr>
          <w:rFonts w:ascii="Times New Roman" w:hAnsi="Times New Roman" w:cs="Times New Roman"/>
          <w:spacing w:val="0"/>
        </w:rPr>
        <w:t>.</w:t>
      </w:r>
    </w:p>
    <w:p w:rsidR="000454F9" w:rsidRPr="00CD0008" w:rsidRDefault="000454F9" w:rsidP="00263F46">
      <w:pPr>
        <w:pStyle w:val="14-15"/>
        <w:widowControl/>
        <w:spacing w:after="0"/>
      </w:pPr>
      <w:r w:rsidRPr="00315AB8">
        <w:t xml:space="preserve">3.12. Также УИК проверяет следующее соотношение: число в </w:t>
      </w:r>
      <w:r w:rsidRPr="00315AB8">
        <w:rPr>
          <w:b/>
          <w:bCs/>
        </w:rPr>
        <w:t>строке 2</w:t>
      </w:r>
      <w:r w:rsidRPr="00CD0008">
        <w:t xml:space="preserve"> </w:t>
      </w:r>
      <w:r>
        <w:t>(число избирательных бюллетеней, полученных УИК)</w:t>
      </w:r>
      <w:r w:rsidRPr="00CD0008">
        <w:t xml:space="preserve"> равно числу избирательных бюллетеней, полученных УИК из ТИК (из акта(ов) передачи избирательных бюллетеней).</w:t>
      </w:r>
    </w:p>
    <w:p w:rsidR="000454F9" w:rsidRDefault="000454F9" w:rsidP="000174DD">
      <w:pPr>
        <w:pStyle w:val="14-15"/>
        <w:widowControl/>
        <w:spacing w:after="0"/>
      </w:pPr>
      <w:r>
        <w:t>3</w:t>
      </w:r>
      <w:r w:rsidRPr="00CD0008">
        <w:t>.</w:t>
      </w:r>
      <w:r>
        <w:t>13</w:t>
      </w:r>
      <w:r w:rsidRPr="00CD0008">
        <w:t xml:space="preserve">. Если во время </w:t>
      </w:r>
      <w:r>
        <w:t>составления</w:t>
      </w:r>
      <w:r w:rsidRPr="00CD0008">
        <w:t xml:space="preserve"> протокола </w:t>
      </w:r>
      <w:r>
        <w:t xml:space="preserve">УИК </w:t>
      </w:r>
      <w:r w:rsidRPr="00CD0008">
        <w:t xml:space="preserve">об итогах голосования некоторые члены </w:t>
      </w:r>
      <w:r>
        <w:t>УИК</w:t>
      </w:r>
      <w:r w:rsidRPr="00CD0008">
        <w:t xml:space="preserve"> с правом решающего голоса отсутствуют, председатель, заместитель председателя или секретарь </w:t>
      </w:r>
      <w:r>
        <w:t>УИК</w:t>
      </w:r>
      <w:r w:rsidRPr="00CD0008">
        <w:t xml:space="preserve"> в протоколе </w:t>
      </w:r>
      <w:r>
        <w:t>справа от</w:t>
      </w:r>
      <w:r w:rsidRPr="00CD0008">
        <w:t xml:space="preserve"> фамили</w:t>
      </w:r>
      <w:r>
        <w:t>й и инициалов</w:t>
      </w:r>
      <w:r w:rsidRPr="00CD0008">
        <w:t xml:space="preserve"> эт</w:t>
      </w:r>
      <w:r>
        <w:t>их</w:t>
      </w:r>
      <w:r w:rsidRPr="00CD0008">
        <w:t xml:space="preserve"> </w:t>
      </w:r>
      <w:r>
        <w:t>членов</w:t>
      </w:r>
      <w:r w:rsidRPr="00CD0008">
        <w:t xml:space="preserve"> </w:t>
      </w:r>
      <w:r>
        <w:t>У</w:t>
      </w:r>
      <w:r w:rsidRPr="00CD0008">
        <w:t>ИК делает запись о причине их отсутствия, например,</w:t>
      </w:r>
      <w:r>
        <w:t xml:space="preserve"> «Болен», «Командировка» и т.д.</w:t>
      </w:r>
    </w:p>
    <w:p w:rsidR="000454F9" w:rsidRPr="00B51E3B" w:rsidRDefault="000454F9" w:rsidP="000174DD">
      <w:pPr>
        <w:pStyle w:val="14-15"/>
        <w:widowControl/>
        <w:spacing w:after="0"/>
      </w:pPr>
      <w:r w:rsidRPr="00B51E3B">
        <w:t xml:space="preserve">Если полномочия председателя, заместителя председателя, секретаря или члена комиссии приостановлены, </w:t>
      </w:r>
      <w:r>
        <w:t>справа от</w:t>
      </w:r>
      <w:r w:rsidRPr="00B51E3B">
        <w:t xml:space="preserve"> </w:t>
      </w:r>
      <w:r>
        <w:t xml:space="preserve">его </w:t>
      </w:r>
      <w:r w:rsidRPr="00B51E3B">
        <w:t>фамили</w:t>
      </w:r>
      <w:r>
        <w:t>и</w:t>
      </w:r>
      <w:r w:rsidRPr="00B51E3B">
        <w:t xml:space="preserve"> и инициал</w:t>
      </w:r>
      <w:r>
        <w:t>ов</w:t>
      </w:r>
      <w:r w:rsidRPr="00B51E3B">
        <w:t xml:space="preserve"> </w:t>
      </w:r>
      <w:r>
        <w:t>делается запись</w:t>
      </w:r>
      <w:r w:rsidRPr="00B51E3B">
        <w:t xml:space="preserve"> «полномочия приостановлены». Указанные записи заверяются председателем, либо заместителем председателя</w:t>
      </w:r>
      <w:r>
        <w:t>,</w:t>
      </w:r>
      <w:r w:rsidRPr="00B51E3B">
        <w:t xml:space="preserve"> либо секретарем УИК.</w:t>
      </w:r>
    </w:p>
    <w:p w:rsidR="000454F9" w:rsidRPr="00B51E3B" w:rsidRDefault="000454F9" w:rsidP="000174DD">
      <w:pPr>
        <w:pStyle w:val="14-15"/>
        <w:widowControl/>
        <w:spacing w:after="0"/>
      </w:pPr>
      <w:r w:rsidRPr="00B51E3B">
        <w:t xml:space="preserve">В случае возложения полномочий секретаря комиссии на заместителя председателя комиссии </w:t>
      </w:r>
      <w:r>
        <w:t xml:space="preserve">после слов </w:t>
      </w:r>
      <w:r w:rsidRPr="00B51E3B">
        <w:t>«Заместитель председателя комиссии</w:t>
      </w:r>
      <w:r>
        <w:t>»</w:t>
      </w:r>
      <w:r w:rsidRPr="00B51E3B">
        <w:t xml:space="preserve"> </w:t>
      </w:r>
      <w:r>
        <w:t>делается запись</w:t>
      </w:r>
      <w:r w:rsidRPr="00B51E3B">
        <w:t xml:space="preserve"> </w:t>
      </w:r>
      <w:r>
        <w:t>«</w:t>
      </w:r>
      <w:r w:rsidRPr="00B51E3B">
        <w:t>исполняет</w:t>
      </w:r>
      <w:r>
        <w:t xml:space="preserve"> полномочия секретаря комиссии».</w:t>
      </w:r>
    </w:p>
    <w:p w:rsidR="000454F9" w:rsidRPr="00B51E3B" w:rsidRDefault="000454F9" w:rsidP="000174DD">
      <w:pPr>
        <w:pStyle w:val="14-15"/>
        <w:widowControl/>
        <w:spacing w:after="0"/>
      </w:pPr>
      <w:r>
        <w:t>В</w:t>
      </w:r>
      <w:r w:rsidRPr="00B51E3B">
        <w:t xml:space="preserve"> случае возложения полномочий секретаря комиссии на члена комиссии после слов «Секретарь комиссии» </w:t>
      </w:r>
      <w:r>
        <w:t>делается запись</w:t>
      </w:r>
      <w:r w:rsidRPr="00B51E3B">
        <w:t xml:space="preserve"> «Исполняет п</w:t>
      </w:r>
      <w:r>
        <w:t xml:space="preserve">олномочия секретаря комиссии» и </w:t>
      </w:r>
      <w:r w:rsidRPr="00B51E3B">
        <w:t>указываются фамилия и инициалы члена комиссии, на которого возложены полномочия.</w:t>
      </w:r>
      <w:r>
        <w:t xml:space="preserve"> В случае получения готового бланка протокола УИК об итогах голосования от ТИК слева от фамилии члена УИК, исполняющего полномочия секретаря комиссии, делается запись «Исполняет полномочия секретаря комиссии».</w:t>
      </w:r>
    </w:p>
    <w:p w:rsidR="000454F9" w:rsidRDefault="000454F9" w:rsidP="00A06ED6">
      <w:pPr>
        <w:pStyle w:val="14-15"/>
        <w:widowControl/>
        <w:spacing w:after="0"/>
      </w:pPr>
      <w:r w:rsidRPr="00CD0008">
        <w:t xml:space="preserve">Протокол является действительным, если он подписан большинством от установленного числа членов </w:t>
      </w:r>
      <w:r>
        <w:t>УИК</w:t>
      </w:r>
      <w:r w:rsidRPr="00CD0008">
        <w:t xml:space="preserve"> с правом решающего голоса.</w:t>
      </w:r>
    </w:p>
    <w:p w:rsidR="000454F9" w:rsidRDefault="000454F9" w:rsidP="00263F46">
      <w:pPr>
        <w:spacing w:line="360" w:lineRule="auto"/>
        <w:ind w:firstLine="709"/>
        <w:jc w:val="both"/>
      </w:pPr>
      <w:r>
        <w:t>3.14.</w:t>
      </w:r>
      <w:r w:rsidRPr="00E55164">
        <w:t> К первому экземпляру протокола УИК об итогах голосования</w:t>
      </w:r>
      <w:r>
        <w:t>, который направляется в ТИК, прилагаются:</w:t>
      </w:r>
    </w:p>
    <w:p w:rsidR="000454F9" w:rsidRPr="00B51E3B" w:rsidRDefault="000454F9" w:rsidP="00C93EEE">
      <w:pPr>
        <w:spacing w:line="360" w:lineRule="auto"/>
        <w:ind w:firstLine="709"/>
        <w:jc w:val="both"/>
      </w:pPr>
      <w:r w:rsidRPr="00B51E3B">
        <w:t>реестр учета поступивших в УИК жалоб (заявлений) на нарушение Федерального закона (при наличии);</w:t>
      </w:r>
    </w:p>
    <w:p w:rsidR="000454F9" w:rsidRPr="00B100AC" w:rsidRDefault="000454F9" w:rsidP="000D0530">
      <w:pPr>
        <w:spacing w:line="360" w:lineRule="auto"/>
        <w:ind w:firstLine="709"/>
        <w:jc w:val="both"/>
      </w:pPr>
      <w:r w:rsidRPr="008A1624">
        <w:t>особые мнения членов УИК с правом решающего голоса (при наличии);</w:t>
      </w:r>
    </w:p>
    <w:p w:rsidR="000454F9" w:rsidRDefault="000454F9" w:rsidP="00263F46">
      <w:pPr>
        <w:spacing w:line="360" w:lineRule="auto"/>
        <w:ind w:firstLine="709"/>
        <w:jc w:val="both"/>
      </w:pPr>
      <w:r>
        <w:t>жалобы (заявления) на нарушения Федерального закона в части, касающейся выборов, поступившие в избирательную комиссию в день голосования и до окончания подсчета голосов избирателей, а также принятые по указанным жалобам (заявлениям) решения УИК (при наличии);</w:t>
      </w:r>
    </w:p>
    <w:p w:rsidR="000454F9" w:rsidRPr="00B51E3B" w:rsidRDefault="000454F9" w:rsidP="000D0530">
      <w:pPr>
        <w:spacing w:line="360" w:lineRule="auto"/>
        <w:ind w:firstLine="709"/>
        <w:jc w:val="both"/>
      </w:pPr>
      <w:r w:rsidRPr="00B51E3B">
        <w:t>список лиц, присутствовавших при проведении голосования, подсчете голосов избирателей и составлении протокола УИК об итогах голосования, с внесенными сведениями о времени убытия указанных лиц;</w:t>
      </w:r>
    </w:p>
    <w:p w:rsidR="000454F9" w:rsidRDefault="000454F9" w:rsidP="00263F46">
      <w:pPr>
        <w:spacing w:line="360" w:lineRule="auto"/>
        <w:ind w:firstLine="709"/>
        <w:jc w:val="both"/>
      </w:pPr>
      <w:r>
        <w:t>реестр регистрации выдачи заверенных копий протокола УИК об итогах голосования (при наличии);</w:t>
      </w:r>
    </w:p>
    <w:p w:rsidR="000454F9" w:rsidRDefault="000454F9" w:rsidP="000D0530">
      <w:pPr>
        <w:spacing w:line="360" w:lineRule="auto"/>
        <w:ind w:firstLine="709"/>
        <w:jc w:val="both"/>
      </w:pPr>
      <w:r>
        <w:t>упакованный пакет со специальными заявлениями, изъятыми у избирателей при выдаче им избирательных бюллетеней в день голосования (при наличии);</w:t>
      </w:r>
    </w:p>
    <w:p w:rsidR="000454F9" w:rsidRDefault="000454F9" w:rsidP="00263F46">
      <w:pPr>
        <w:spacing w:line="360" w:lineRule="auto"/>
        <w:ind w:firstLine="709"/>
        <w:jc w:val="both"/>
      </w:pPr>
      <w:r>
        <w:t>акт о числе избирателей, принявших участие в выборах на основании заявлений о включении в список избирателей по месту нахождения, поданных за 45–5 дней до дня голосования;</w:t>
      </w:r>
    </w:p>
    <w:p w:rsidR="000454F9" w:rsidRDefault="000454F9" w:rsidP="000D0530">
      <w:pPr>
        <w:spacing w:line="360" w:lineRule="auto"/>
        <w:ind w:firstLine="709"/>
        <w:jc w:val="both"/>
      </w:pPr>
      <w:r>
        <w:t>акт о проведении досрочного голосования (при наличии);</w:t>
      </w:r>
    </w:p>
    <w:p w:rsidR="000454F9" w:rsidRDefault="000454F9" w:rsidP="000D0530">
      <w:pPr>
        <w:spacing w:line="360" w:lineRule="auto"/>
        <w:ind w:firstLine="709"/>
        <w:jc w:val="both"/>
      </w:pPr>
      <w:r>
        <w:t>реестр заявлений (обращений) о голосовании вне помещения для голосования;</w:t>
      </w:r>
    </w:p>
    <w:p w:rsidR="000454F9" w:rsidRPr="00261642" w:rsidRDefault="000454F9" w:rsidP="00FA40DF">
      <w:pPr>
        <w:spacing w:line="360" w:lineRule="auto"/>
        <w:ind w:firstLine="709"/>
        <w:jc w:val="both"/>
      </w:pPr>
      <w:r w:rsidRPr="00261642">
        <w:t>акт о проверке контрольных соотношений в протоколе УИК об итогах голосования (составл</w:t>
      </w:r>
      <w:r>
        <w:t>яется</w:t>
      </w:r>
      <w:r w:rsidRPr="00261642">
        <w:t xml:space="preserve"> в случае невыполнени</w:t>
      </w:r>
      <w:r>
        <w:t>я</w:t>
      </w:r>
      <w:r w:rsidRPr="00261642">
        <w:t xml:space="preserve"> контрольного соотношения в результате дополнительного подсчета по строкам 2, 3, 4, 5, 6);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акты о превышении числа избирательных бюллетеней, извлеченных из переносного ящика для голосования, над числом заявлений избирателей, содержащих отметку о получении избирательного бюллетеня для голосования вне помещении для голосования (в случае составления);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акт о превышении числа обнаруженных в стационарных ящиках для голосования избирательных бюллетеней над числом избирательных бюллетеней</w:t>
      </w:r>
      <w:r>
        <w:t>,</w:t>
      </w:r>
      <w:r w:rsidRPr="00B51E3B">
        <w:t xml:space="preserve"> выданных УИК избирателям в помещении для голосования в день голосования (в случае составления);</w:t>
      </w:r>
    </w:p>
    <w:p w:rsidR="000454F9" w:rsidRDefault="000454F9" w:rsidP="00263F46">
      <w:pPr>
        <w:spacing w:line="360" w:lineRule="auto"/>
        <w:ind w:firstLine="709"/>
        <w:jc w:val="both"/>
      </w:pPr>
      <w:r>
        <w:t>акты о признании избирательных бюллетеней бюллетенями неустановленной формы</w:t>
      </w:r>
      <w:r w:rsidRPr="00520B5D">
        <w:rPr>
          <w:i/>
          <w:iCs/>
          <w:color w:val="FF0000"/>
        </w:rPr>
        <w:t xml:space="preserve"> </w:t>
      </w:r>
      <w:r>
        <w:t>(при наличии);</w:t>
      </w:r>
    </w:p>
    <w:p w:rsidR="000454F9" w:rsidRPr="00B51E3B" w:rsidRDefault="000454F9" w:rsidP="000D0530">
      <w:pPr>
        <w:spacing w:line="360" w:lineRule="auto"/>
        <w:ind w:firstLine="709"/>
        <w:jc w:val="both"/>
      </w:pPr>
      <w:r w:rsidRPr="00B51E3B">
        <w:t>акт приема-передачи листов, на которых находились специальные знаки (марки) для избирательных бюллетеней для голосования (при наличии) с приложенными листами (частью листов);</w:t>
      </w:r>
    </w:p>
    <w:p w:rsidR="000454F9" w:rsidRDefault="000454F9" w:rsidP="00263F46">
      <w:pPr>
        <w:spacing w:line="360" w:lineRule="auto"/>
        <w:ind w:firstLine="709"/>
        <w:jc w:val="both"/>
      </w:pPr>
      <w:r>
        <w:t>акт о погашении испорченных специальных знаков (марок) для защиты от подделки специальных заявлений избирателей (при наличии);</w:t>
      </w:r>
    </w:p>
    <w:p w:rsidR="000454F9" w:rsidRDefault="000454F9" w:rsidP="00263F46">
      <w:pPr>
        <w:spacing w:line="360" w:lineRule="auto"/>
        <w:ind w:firstLine="709"/>
        <w:jc w:val="both"/>
      </w:pPr>
      <w:r>
        <w:t>акт о погашении неиспользованных избирательной комиссией находящихся на отдельных листах специальных знаков (марок) для защиты от подделки специальных заявлений избирателей (при наличии);</w:t>
      </w:r>
    </w:p>
    <w:p w:rsidR="000454F9" w:rsidRDefault="000454F9" w:rsidP="00263F46">
      <w:pPr>
        <w:spacing w:line="360" w:lineRule="auto"/>
        <w:ind w:firstLine="709"/>
        <w:jc w:val="both"/>
      </w:pPr>
      <w:r>
        <w:t>акт об утрате специальных знаков (марок) для защиты от подделки специальных заявлений избирателей (при наличии);</w:t>
      </w:r>
    </w:p>
    <w:p w:rsidR="000454F9" w:rsidRDefault="000454F9" w:rsidP="00263F46">
      <w:pPr>
        <w:spacing w:line="360" w:lineRule="auto"/>
        <w:ind w:firstLine="709"/>
        <w:jc w:val="both"/>
      </w:pPr>
      <w:r>
        <w:t>акт (акты) о проведении голосования вне помещения для голосования (при наличии);</w:t>
      </w:r>
    </w:p>
    <w:p w:rsidR="000454F9" w:rsidRDefault="000454F9" w:rsidP="00263F46">
      <w:pPr>
        <w:spacing w:line="360" w:lineRule="auto"/>
        <w:ind w:firstLine="709"/>
        <w:jc w:val="both"/>
      </w:pPr>
      <w:r>
        <w:t xml:space="preserve">акт (акты) о проведении осмотра и опечатывания (пломбирования) переносного ящика для </w:t>
      </w:r>
      <w:r w:rsidRPr="008A1624">
        <w:t>голосования для проведения</w:t>
      </w:r>
      <w:r>
        <w:t xml:space="preserve"> досрочного голосования;</w:t>
      </w:r>
    </w:p>
    <w:p w:rsidR="000454F9" w:rsidRDefault="000454F9" w:rsidP="00263F46">
      <w:pPr>
        <w:spacing w:line="360" w:lineRule="auto"/>
        <w:ind w:firstLine="709"/>
        <w:jc w:val="both"/>
      </w:pPr>
      <w:r>
        <w:t>акт (акты) о признании недействительными избирательных бюллетеней, извлеченных из переносных ящиков для голосования, в соответствии с пунктом 13 статьи 73 Федерального закона (при наличии);</w:t>
      </w:r>
    </w:p>
    <w:p w:rsidR="000454F9" w:rsidRDefault="000454F9" w:rsidP="000D0530">
      <w:pPr>
        <w:spacing w:line="360" w:lineRule="auto"/>
        <w:ind w:firstLine="709"/>
        <w:jc w:val="both"/>
      </w:pPr>
      <w:r>
        <w:t xml:space="preserve">акт о невозможности использовать оборудование для изготовления протокола УИК об итогах голосования с машиночитаемым кодом и (или) специальное программное обеспечение </w:t>
      </w:r>
      <w:r w:rsidRPr="008A1624">
        <w:t>УИК (при наличии);</w:t>
      </w:r>
    </w:p>
    <w:p w:rsidR="000454F9" w:rsidRDefault="000454F9" w:rsidP="000D0530">
      <w:pPr>
        <w:spacing w:line="360" w:lineRule="auto"/>
        <w:ind w:firstLine="709"/>
        <w:jc w:val="both"/>
      </w:pPr>
      <w:r>
        <w:t>внешний носитель информации с СПО УИК (при применении Технологии);</w:t>
      </w:r>
    </w:p>
    <w:p w:rsidR="000454F9" w:rsidRPr="008A1624" w:rsidRDefault="000454F9" w:rsidP="00263F46">
      <w:pPr>
        <w:spacing w:line="360" w:lineRule="auto"/>
        <w:ind w:firstLine="709"/>
        <w:jc w:val="both"/>
      </w:pPr>
      <w:r>
        <w:t>ведомость применения средств видеонаблюдения в помещении для голосования (при наличии);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конверт с ключевым носителем информации (в случае использования КОИБ);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подписанная распечатка исходных данных при проведении тестирования (в случае использования КОИБ);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протокол тестирования КОИБ (в случае использования КОИБ);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распечатка сведений о результатах голосования (в случае использования КОИБ);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акт о неработоспособности сканирующего устройства КОИБ в день голосования (в случае составления);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 xml:space="preserve">решение о признании КОИБ неработоспособным (в случае </w:t>
      </w:r>
      <w:r>
        <w:t>принятия</w:t>
      </w:r>
      <w:r w:rsidRPr="00B51E3B">
        <w:t>);</w:t>
      </w:r>
    </w:p>
    <w:p w:rsidR="000454F9" w:rsidRPr="00B51E3B" w:rsidRDefault="000454F9" w:rsidP="00263F46">
      <w:pPr>
        <w:spacing w:line="360" w:lineRule="auto"/>
        <w:ind w:firstLine="709"/>
        <w:jc w:val="both"/>
      </w:pPr>
      <w:r w:rsidRPr="00B51E3B">
        <w:t>акт о совпадении данных ручного подсчета голосов избирателей с данными, полученными с использованием КОИБ (в случае составления).</w:t>
      </w:r>
    </w:p>
    <w:p w:rsidR="000454F9" w:rsidRPr="00CD0008" w:rsidRDefault="000454F9" w:rsidP="00263F46">
      <w:pPr>
        <w:pStyle w:val="14-15"/>
        <w:widowControl/>
        <w:spacing w:after="0"/>
      </w:pPr>
      <w:r>
        <w:t>3.15</w:t>
      </w:r>
      <w:r w:rsidRPr="00CD0008">
        <w:t>. </w:t>
      </w:r>
      <w:r>
        <w:t>Положения настоящего раздела применяются при составлении протокола с отметкой «Повторный» и «Повторный подсчет голосов».</w:t>
      </w:r>
    </w:p>
    <w:p w:rsidR="000454F9" w:rsidRPr="00CD0008" w:rsidRDefault="000454F9" w:rsidP="00263F46">
      <w:pPr>
        <w:keepNext/>
        <w:keepLines/>
        <w:spacing w:before="240" w:after="240"/>
        <w:rPr>
          <w:b/>
          <w:bCs/>
        </w:rPr>
      </w:pPr>
      <w:r>
        <w:rPr>
          <w:b/>
          <w:bCs/>
        </w:rPr>
        <w:t>4</w:t>
      </w:r>
      <w:r w:rsidRPr="00CD0008">
        <w:rPr>
          <w:b/>
          <w:bCs/>
        </w:rPr>
        <w:t>. </w:t>
      </w:r>
      <w:r>
        <w:rPr>
          <w:b/>
          <w:bCs/>
        </w:rPr>
        <w:t>Особенности установления итогов голосования ТИК с использованием ГАС «Выборы»</w:t>
      </w:r>
    </w:p>
    <w:p w:rsidR="000454F9" w:rsidRDefault="000454F9" w:rsidP="00EC447A">
      <w:pPr>
        <w:pStyle w:val="14-15"/>
        <w:widowControl/>
        <w:spacing w:after="0"/>
      </w:pPr>
      <w:r>
        <w:t>4.1. </w:t>
      </w:r>
      <w:r w:rsidRPr="00CD0008">
        <w:t>В день голосования члены ТИК</w:t>
      </w:r>
      <w:r>
        <w:t xml:space="preserve"> (за исключением зарубежной ТИК)</w:t>
      </w:r>
      <w:r w:rsidRPr="00CD0008">
        <w:t xml:space="preserve"> с правом решающего голоса по телефону получают от </w:t>
      </w:r>
      <w:r>
        <w:t xml:space="preserve">нижестоящих </w:t>
      </w:r>
      <w:r w:rsidRPr="00CD0008">
        <w:t>УИК</w:t>
      </w:r>
      <w:r>
        <w:t xml:space="preserve"> </w:t>
      </w:r>
      <w:r w:rsidRPr="00CD0008">
        <w:t>информацию об открытии помещений для голосования (по состоянию на 8.00 по местному времени), данные о числе избирателей, вкл</w:t>
      </w:r>
      <w:r>
        <w:t>юченных в список избирателей (на момент подписания списка избирателей УИК в день, предшествующий дню голосования</w:t>
      </w:r>
      <w:r w:rsidRPr="00CD0008">
        <w:t>)</w:t>
      </w:r>
      <w:r>
        <w:t>,</w:t>
      </w:r>
      <w:r w:rsidRPr="00CD0008">
        <w:t xml:space="preserve"> и данные об участии избирателей в выборах</w:t>
      </w:r>
      <w:r>
        <w:t xml:space="preserve"> </w:t>
      </w:r>
      <w:r w:rsidRPr="00CD0008">
        <w:t xml:space="preserve">(по состоянию на 10.00, 12.00, 15.00, 18.00 по местному времени). </w:t>
      </w:r>
      <w:r>
        <w:t>П</w:t>
      </w:r>
      <w:r w:rsidRPr="00CD0008">
        <w:t>редседатель, заместитель председателя или секретарь ТИК передает эти данные системному администратору КСА ТИК</w:t>
      </w:r>
      <w:r>
        <w:t>.</w:t>
      </w:r>
    </w:p>
    <w:p w:rsidR="000454F9" w:rsidRPr="00CD0008" w:rsidRDefault="000454F9" w:rsidP="002C1E61">
      <w:pPr>
        <w:pStyle w:val="14-15"/>
        <w:widowControl/>
        <w:spacing w:after="0"/>
      </w:pPr>
      <w:r>
        <w:t>Системный администратор КСА ТИК вводит д</w:t>
      </w:r>
      <w:r w:rsidRPr="00CD0008">
        <w:t xml:space="preserve">анные об открытии помещений для голосования избирательных участков и данные об участии избирателей </w:t>
      </w:r>
      <w:r>
        <w:t>в выборах в ГАС «Выборы»</w:t>
      </w:r>
      <w:r w:rsidRPr="00CD0008">
        <w:t xml:space="preserve"> в присутствии руководителя или члена </w:t>
      </w:r>
      <w:r>
        <w:t>г</w:t>
      </w:r>
      <w:r w:rsidRPr="00CD0008">
        <w:t>руппы контроля.</w:t>
      </w:r>
    </w:p>
    <w:p w:rsidR="000454F9" w:rsidRDefault="000454F9" w:rsidP="00263F46">
      <w:pPr>
        <w:pStyle w:val="14-15"/>
        <w:widowControl/>
        <w:spacing w:after="0"/>
      </w:pPr>
      <w:r>
        <w:t>4.2. </w:t>
      </w:r>
      <w:r w:rsidRPr="00CD0008">
        <w:t xml:space="preserve">В день голосования после окончания времени голосования </w:t>
      </w:r>
      <w:r w:rsidRPr="00AB7393">
        <w:t xml:space="preserve">члены ТИК с правом решающего голоса </w:t>
      </w:r>
      <w:r w:rsidRPr="00CD0008">
        <w:t>подсчитывают и погашают неиспользованные избирательн</w:t>
      </w:r>
      <w:r>
        <w:t>ые бюллетени, находящиеся в ТИК.</w:t>
      </w:r>
    </w:p>
    <w:p w:rsidR="000454F9" w:rsidRPr="00EC447A" w:rsidRDefault="000454F9" w:rsidP="00263F46">
      <w:pPr>
        <w:pStyle w:val="14-15"/>
        <w:widowControl/>
        <w:spacing w:after="0"/>
      </w:pPr>
      <w:r>
        <w:t>Бюллетени погашаются</w:t>
      </w:r>
      <w:r w:rsidRPr="00EC447A">
        <w:t xml:space="preserve"> путем отрезания левого нижнего </w:t>
      </w:r>
      <w:r w:rsidRPr="0035469B">
        <w:t>угла</w:t>
      </w:r>
      <w:r>
        <w:t xml:space="preserve"> </w:t>
      </w:r>
      <w:r w:rsidRPr="00EC447A">
        <w:t>бюллетеня или иным способом, обеспечивающим нарушение целостности бюллетеней и исключающим возможность их последующего использования. При этом не допускается повреждение квадратов для проставления знака волеизъявления избирателя.</w:t>
      </w:r>
    </w:p>
    <w:p w:rsidR="000454F9" w:rsidRDefault="000454F9" w:rsidP="00263F46">
      <w:pPr>
        <w:pStyle w:val="14-15"/>
        <w:widowControl/>
        <w:spacing w:after="0"/>
      </w:pPr>
      <w:r w:rsidRPr="00EC447A">
        <w:t>ТИК составляет соответствующий акт, после чего данные о числе погашенных избирательных бюллетеней вводятся в ГАС «Выборы».</w:t>
      </w:r>
    </w:p>
    <w:p w:rsidR="000454F9" w:rsidRPr="00EC447A" w:rsidRDefault="000454F9" w:rsidP="00263F46">
      <w:pPr>
        <w:pStyle w:val="14-15"/>
        <w:widowControl/>
        <w:spacing w:after="0"/>
      </w:pPr>
      <w:r>
        <w:t>4.3. Установление итогов голосования ТИК производится в соответствии со статьей 74 Федерального закона.</w:t>
      </w:r>
    </w:p>
    <w:p w:rsidR="000454F9" w:rsidRPr="00CD0008" w:rsidRDefault="000454F9" w:rsidP="00263F46">
      <w:pPr>
        <w:pStyle w:val="14-15"/>
        <w:widowControl/>
        <w:spacing w:after="0"/>
      </w:pPr>
      <w:r>
        <w:t>4.4. </w:t>
      </w:r>
      <w:r w:rsidRPr="00CD0008">
        <w:t>ТИК заблаговременно определяет порядок работы членов ТИК в день голосования и порядок обработки протоколов УИК</w:t>
      </w:r>
      <w:r w:rsidRPr="00CA2E1B">
        <w:t xml:space="preserve"> </w:t>
      </w:r>
      <w:r w:rsidRPr="00CD0008">
        <w:t>об итогах голосования.</w:t>
      </w:r>
    </w:p>
    <w:p w:rsidR="000454F9" w:rsidRDefault="000454F9" w:rsidP="00761EA8">
      <w:pPr>
        <w:pStyle w:val="14-15"/>
        <w:widowControl/>
        <w:spacing w:after="0"/>
      </w:pPr>
      <w:r>
        <w:t>4</w:t>
      </w:r>
      <w:r w:rsidRPr="00CD0008">
        <w:t>.</w:t>
      </w:r>
      <w:r>
        <w:t>5</w:t>
      </w:r>
      <w:r w:rsidRPr="00CD0008">
        <w:t xml:space="preserve">. После внесения данных протокола УИК об итогах голосования в увеличенную форму сводной таблицы ТИК председатель, секретарь </w:t>
      </w:r>
      <w:r>
        <w:t xml:space="preserve">или иной член </w:t>
      </w:r>
      <w:r w:rsidRPr="00CD0008">
        <w:t>УИК с правом решающего голоса передает первый экземпляр протокола УИК об итогах голосования с приложенными к нему документами члену ТИК с правом решающего голоса, который проверяет правильность составления протокола и полноту приложенных к нему документов. Данные, содержащиеся в протоколе, незамедлительно вводятся в ГАС «Выборы»</w:t>
      </w:r>
      <w:r>
        <w:t>, в том числе с использованием Технологии</w:t>
      </w:r>
      <w:r w:rsidRPr="00CD0008">
        <w:t>.</w:t>
      </w:r>
    </w:p>
    <w:p w:rsidR="000454F9" w:rsidRDefault="000454F9" w:rsidP="00761EA8">
      <w:pPr>
        <w:pStyle w:val="14-15"/>
        <w:widowControl/>
        <w:spacing w:after="0"/>
      </w:pPr>
      <w:r w:rsidRPr="00CD0008">
        <w:t xml:space="preserve">В случае совмещения дней голосования на выборах </w:t>
      </w:r>
      <w:r>
        <w:t xml:space="preserve">(референдумах) </w:t>
      </w:r>
      <w:r w:rsidRPr="00CD0008">
        <w:t>разного уровня</w:t>
      </w:r>
      <w:r>
        <w:t xml:space="preserve"> </w:t>
      </w:r>
      <w:r w:rsidRPr="00CD0008">
        <w:t>(далее – совмещение выборов) в ТИК при вводе данных протоколов УИК в первую очередь вводятся данные протокола УИК об итогах голосования по выборам Президента Российской Федерации, потом – по референдуму регионального уровня, затем – по выборам в органы местного самоуправления</w:t>
      </w:r>
      <w:r>
        <w:t>, местному референдуму</w:t>
      </w:r>
      <w:r w:rsidRPr="00CD0008">
        <w:t>.</w:t>
      </w:r>
    </w:p>
    <w:p w:rsidR="000454F9" w:rsidRDefault="000454F9" w:rsidP="00761EA8">
      <w:pPr>
        <w:pStyle w:val="14-15"/>
        <w:widowControl/>
        <w:spacing w:after="0"/>
      </w:pPr>
      <w:r w:rsidRPr="00CD0008">
        <w:t xml:space="preserve">При вводе содержащихся в протоколах УИК об итогах голосования данных </w:t>
      </w:r>
      <w:r>
        <w:t xml:space="preserve">(за исключением УИК, образованных за пределами территории Российской Федерации) </w:t>
      </w:r>
      <w:r w:rsidRPr="00CD0008">
        <w:t>обязательно присутствуют председатель УИК (</w:t>
      </w:r>
      <w:r>
        <w:t>иной член УИК, представивший протокол УИК об итогах голосования</w:t>
      </w:r>
      <w:r w:rsidRPr="00CD0008">
        <w:t xml:space="preserve">), руководитель или член </w:t>
      </w:r>
      <w:r>
        <w:t>г</w:t>
      </w:r>
      <w:r w:rsidRPr="00CD0008">
        <w:t>руппы контроля.</w:t>
      </w:r>
    </w:p>
    <w:p w:rsidR="000454F9" w:rsidRDefault="000454F9" w:rsidP="00761EA8">
      <w:pPr>
        <w:pStyle w:val="14-15"/>
        <w:widowControl/>
        <w:spacing w:after="0"/>
      </w:pPr>
      <w:r w:rsidRPr="00CD0008">
        <w:t xml:space="preserve">По решению ТИК ввод данных в ГАС «Выборы» может быть организован одновременно на двух и более автоматизированных рабочих местах, входящих в соответствии с эксплуатационной документацией и конфигурацией программно-технических средств в состав КСА ТИК. В этом случае работа должна быть организована следующим образом: системный администратор проводит инструктаж операторов рабочих мест, а обязанности членов </w:t>
      </w:r>
      <w:r>
        <w:t>г</w:t>
      </w:r>
      <w:r w:rsidRPr="00CD0008">
        <w:t xml:space="preserve">руппы контроля распределяются таким образом, чтобы при приеме протоколов УИК об итогах голосования на каждом автоматизированном рабочем месте обязательно присутствовал член </w:t>
      </w:r>
      <w:r>
        <w:t>г</w:t>
      </w:r>
      <w:r w:rsidRPr="00CD0008">
        <w:t>руппы контроля.</w:t>
      </w:r>
    </w:p>
    <w:p w:rsidR="000454F9" w:rsidRPr="00CD0008" w:rsidRDefault="000454F9" w:rsidP="00761EA8">
      <w:pPr>
        <w:pStyle w:val="14-15"/>
        <w:widowControl/>
        <w:spacing w:after="0"/>
      </w:pPr>
      <w:r w:rsidRPr="00CD0008">
        <w:t>Операторами автоматизированных рабочих мест могут быть:</w:t>
      </w:r>
      <w:r>
        <w:t xml:space="preserve"> </w:t>
      </w:r>
      <w:r w:rsidRPr="00CD0008">
        <w:t>члены избират</w:t>
      </w:r>
      <w:r>
        <w:t xml:space="preserve">ельных комиссий, </w:t>
      </w:r>
      <w:r w:rsidRPr="00CD0008">
        <w:t>работники аппаратов избирательных комиссий, в том числе системные администраторы КСА ИКСРФ и ТИК, являющиеся работниками информационных центров ИКСРФ и г</w:t>
      </w:r>
      <w:r>
        <w:t xml:space="preserve">осударственными служащими ИКСРФ, </w:t>
      </w:r>
      <w:r w:rsidRPr="00CD0008">
        <w:t>работники ФЦИ при ЦИК России.</w:t>
      </w:r>
    </w:p>
    <w:p w:rsidR="000454F9" w:rsidRPr="00CD0008" w:rsidRDefault="000454F9" w:rsidP="00761EA8">
      <w:pPr>
        <w:pStyle w:val="14-15"/>
        <w:widowControl/>
        <w:spacing w:after="0"/>
      </w:pPr>
      <w:r w:rsidRPr="00CD0008">
        <w:t>Оператор автоматизированного рабочего места должен пройти подготовку на право эксплуатации КСА в порядке, установленном ФЦИ при ЦИК России.</w:t>
      </w:r>
    </w:p>
    <w:p w:rsidR="000454F9" w:rsidRPr="00CD0008" w:rsidRDefault="000454F9" w:rsidP="00263F46">
      <w:pPr>
        <w:pStyle w:val="14-15"/>
        <w:widowControl/>
        <w:spacing w:after="0"/>
      </w:pPr>
      <w:r>
        <w:t>4</w:t>
      </w:r>
      <w:r w:rsidRPr="00CD0008">
        <w:t>.</w:t>
      </w:r>
      <w:r>
        <w:t>6</w:t>
      </w:r>
      <w:r w:rsidRPr="00CD0008">
        <w:t xml:space="preserve">. В случае проведения в соответствии со статьей 70 Федерального закона досрочного голосования и поступления в ТИК данных протоколов УИК об итогах голосования, </w:t>
      </w:r>
      <w:r>
        <w:t xml:space="preserve">в том числе </w:t>
      </w:r>
      <w:r w:rsidRPr="00CD0008">
        <w:t xml:space="preserve">переданных по техническим каналам связи, указанные данные хранятся председателем </w:t>
      </w:r>
      <w:r w:rsidRPr="00CD0008">
        <w:rPr>
          <w:spacing w:val="-10"/>
        </w:rPr>
        <w:t>соответствующей ТИК</w:t>
      </w:r>
      <w:r w:rsidRPr="00CD0008">
        <w:t xml:space="preserve"> до окончания времени голосования в день голосования.</w:t>
      </w:r>
    </w:p>
    <w:p w:rsidR="000454F9" w:rsidRDefault="000454F9" w:rsidP="00263F46">
      <w:pPr>
        <w:pStyle w:val="14-15"/>
        <w:widowControl/>
        <w:spacing w:after="0"/>
      </w:pPr>
      <w:r w:rsidRPr="00CD0008">
        <w:t>После</w:t>
      </w:r>
      <w:r>
        <w:t xml:space="preserve"> </w:t>
      </w:r>
      <w:r w:rsidRPr="00CD0008">
        <w:t xml:space="preserve">20.00 по местному времени в день голосования председатель, заместитель председателя или секретарь ТИК вносит данные протоколов УИК об итогах голосования, включая поступившие в ТИК </w:t>
      </w:r>
      <w:r w:rsidRPr="000F10A7">
        <w:t>по техническим каналам связи, избирательных участков, где проводилось досрочное голосование всех избирателей (если первые экземпляры протоколов еще не доставлены в ТИК), в увеличенную форму</w:t>
      </w:r>
      <w:r w:rsidRPr="00CD0008">
        <w:t xml:space="preserve"> сводной таблицы </w:t>
      </w:r>
      <w:r>
        <w:t xml:space="preserve">ТИК </w:t>
      </w:r>
      <w:r w:rsidRPr="00CD0008">
        <w:t xml:space="preserve">и расписывается в </w:t>
      </w:r>
      <w:r>
        <w:t xml:space="preserve">ее </w:t>
      </w:r>
      <w:r w:rsidRPr="00CD0008">
        <w:t xml:space="preserve">соответствующей графе. Затем </w:t>
      </w:r>
      <w:r>
        <w:t xml:space="preserve">указанные </w:t>
      </w:r>
      <w:r w:rsidRPr="00CD0008">
        <w:t>данные вводятся в ГАС </w:t>
      </w:r>
      <w:r>
        <w:t>«Выборы».</w:t>
      </w:r>
    </w:p>
    <w:p w:rsidR="000454F9" w:rsidRDefault="000454F9" w:rsidP="009E23FC">
      <w:pPr>
        <w:pStyle w:val="14-15"/>
        <w:widowControl/>
        <w:spacing w:after="0"/>
      </w:pPr>
      <w:r>
        <w:t xml:space="preserve">4.7. В случае поступления по техническим каналам связи данных протоколов об итогах голосования </w:t>
      </w:r>
      <w:r w:rsidRPr="00CD0008">
        <w:t xml:space="preserve">из УИК, сформированных на избирательных участках, образованных на судах, которые </w:t>
      </w:r>
      <w:r w:rsidRPr="00CA2E1B">
        <w:t>будут находиться</w:t>
      </w:r>
      <w:r w:rsidRPr="00CD0008">
        <w:t xml:space="preserve"> в день голосования в плавании, на полярных станциях, в труднодоступных или отдаленных местностях либо за пределами </w:t>
      </w:r>
      <w:r>
        <w:t xml:space="preserve">территории Российской Федерации, </w:t>
      </w:r>
      <w:r w:rsidRPr="00CD0008">
        <w:t xml:space="preserve">если </w:t>
      </w:r>
      <w:r w:rsidRPr="009E23FC">
        <w:t>первые экземпляры</w:t>
      </w:r>
      <w:r w:rsidRPr="00CD0008">
        <w:t xml:space="preserve"> протоколов еще не доставлены в ТИК</w:t>
      </w:r>
      <w:r>
        <w:t xml:space="preserve">, </w:t>
      </w:r>
      <w:r w:rsidRPr="00CD0008">
        <w:t xml:space="preserve">председатель, заместитель председателя или секретарь ТИК вносит </w:t>
      </w:r>
      <w:r>
        <w:t xml:space="preserve">указанные </w:t>
      </w:r>
      <w:r w:rsidRPr="00CD0008">
        <w:t xml:space="preserve">данные в увеличенную форму сводной таблицы </w:t>
      </w:r>
      <w:r>
        <w:t xml:space="preserve">ТИК </w:t>
      </w:r>
      <w:r w:rsidRPr="00CD0008">
        <w:t xml:space="preserve">и расписывается в </w:t>
      </w:r>
      <w:r>
        <w:t xml:space="preserve">ее </w:t>
      </w:r>
      <w:r w:rsidRPr="00CD0008">
        <w:t xml:space="preserve">соответствующей графе. Затем </w:t>
      </w:r>
      <w:r>
        <w:t xml:space="preserve">указанные </w:t>
      </w:r>
      <w:r w:rsidRPr="00CD0008">
        <w:t>данные вводятся в ГАС </w:t>
      </w:r>
      <w:r>
        <w:t>«Выборы».</w:t>
      </w:r>
    </w:p>
    <w:p w:rsidR="000454F9" w:rsidRDefault="000454F9" w:rsidP="009515D8">
      <w:pPr>
        <w:pStyle w:val="14-15"/>
        <w:widowControl/>
        <w:spacing w:after="0"/>
      </w:pPr>
      <w:r>
        <w:t>4.8. </w:t>
      </w:r>
      <w:r w:rsidRPr="00CD0008">
        <w:t xml:space="preserve">При представлении в ТИК протокола УИК об итогах голосования с отметкой «Повторный» </w:t>
      </w:r>
      <w:r>
        <w:t xml:space="preserve">или «Повторный подсчет голосов» </w:t>
      </w:r>
      <w:r w:rsidRPr="00CD0008">
        <w:t>п</w:t>
      </w:r>
      <w:r w:rsidRPr="00CD0008">
        <w:rPr>
          <w:spacing w:val="-2"/>
        </w:rPr>
        <w:t xml:space="preserve">редседатель, </w:t>
      </w:r>
      <w:r w:rsidRPr="00CD0008">
        <w:t>секретарь</w:t>
      </w:r>
      <w:r w:rsidRPr="00CD0008">
        <w:rPr>
          <w:spacing w:val="-2"/>
        </w:rPr>
        <w:t xml:space="preserve"> </w:t>
      </w:r>
      <w:r w:rsidRPr="00CD0008">
        <w:t>или уполномоченный член УИК с правом решающего голоса незамедлительно после прибытия вносит данные этого повторного протокола с указанием времени их внесения в соответствующий столбец увеличенн</w:t>
      </w:r>
      <w:r>
        <w:t>ой</w:t>
      </w:r>
      <w:r w:rsidRPr="00CD0008">
        <w:t xml:space="preserve"> форм</w:t>
      </w:r>
      <w:r>
        <w:t>ы</w:t>
      </w:r>
      <w:r w:rsidRPr="00CD0008">
        <w:t xml:space="preserve"> сводной таблицы </w:t>
      </w:r>
      <w:r>
        <w:t>ТИК</w:t>
      </w:r>
      <w:r w:rsidRPr="00CD0008">
        <w:t xml:space="preserve">, при этом данные из повторного протокола записываются рядом с </w:t>
      </w:r>
      <w:r>
        <w:t xml:space="preserve">ранее </w:t>
      </w:r>
      <w:r w:rsidRPr="00CD0008">
        <w:t>внесенным</w:t>
      </w:r>
      <w:r>
        <w:t xml:space="preserve">и данными первичного протокола. </w:t>
      </w:r>
      <w:r w:rsidRPr="00CD0008">
        <w:t xml:space="preserve">Затем </w:t>
      </w:r>
      <w:r>
        <w:t xml:space="preserve">указанные </w:t>
      </w:r>
      <w:r w:rsidRPr="00CD0008">
        <w:t>данные вводятся в ГАС </w:t>
      </w:r>
      <w:r>
        <w:t>«Выборы».</w:t>
      </w:r>
    </w:p>
    <w:p w:rsidR="000454F9" w:rsidRDefault="000454F9" w:rsidP="009515D8">
      <w:pPr>
        <w:pStyle w:val="14-15"/>
        <w:widowControl/>
        <w:spacing w:after="0"/>
      </w:pPr>
      <w:r w:rsidRPr="00CD0008">
        <w:t xml:space="preserve">В случае если </w:t>
      </w:r>
      <w:r>
        <w:t xml:space="preserve">данные </w:t>
      </w:r>
      <w:r w:rsidRPr="00CD0008">
        <w:t>повторн</w:t>
      </w:r>
      <w:r>
        <w:t>ого</w:t>
      </w:r>
      <w:r w:rsidRPr="00CD0008">
        <w:t xml:space="preserve"> протокол</w:t>
      </w:r>
      <w:r>
        <w:t>а</w:t>
      </w:r>
      <w:r w:rsidRPr="00CD0008">
        <w:t xml:space="preserve"> УИК </w:t>
      </w:r>
      <w:r>
        <w:t xml:space="preserve">с отметкой «Повторный» или «Повторный подсчет голосов» </w:t>
      </w:r>
      <w:r w:rsidRPr="00CD0008">
        <w:t>поступил</w:t>
      </w:r>
      <w:r>
        <w:t>и</w:t>
      </w:r>
      <w:r w:rsidRPr="00CD0008">
        <w:t xml:space="preserve"> в ТИК по техническим каналам связи, </w:t>
      </w:r>
      <w:r>
        <w:t xml:space="preserve">эти </w:t>
      </w:r>
      <w:r w:rsidRPr="00CD0008">
        <w:t xml:space="preserve">данные в увеличенную форму сводной таблицы </w:t>
      </w:r>
      <w:r>
        <w:t xml:space="preserve">ТИК </w:t>
      </w:r>
      <w:r w:rsidRPr="00CD0008">
        <w:t>вносит и расписывается в ее соответствующей графе</w:t>
      </w:r>
      <w:r w:rsidRPr="003832EC">
        <w:t xml:space="preserve"> </w:t>
      </w:r>
      <w:r w:rsidRPr="00CD0008">
        <w:t xml:space="preserve">председатель, заместитель председателя или секретарь ТИК. При несовпадении данных </w:t>
      </w:r>
      <w:r>
        <w:t xml:space="preserve">первичного и </w:t>
      </w:r>
      <w:r w:rsidRPr="00CD0008">
        <w:t>повторного протокол</w:t>
      </w:r>
      <w:r>
        <w:t>ов</w:t>
      </w:r>
      <w:r w:rsidRPr="00CD0008">
        <w:t xml:space="preserve"> по какой-либо строке данные первичного протокола зачеркиваются одной наклонной линией.</w:t>
      </w:r>
      <w:r>
        <w:t xml:space="preserve"> </w:t>
      </w:r>
      <w:r w:rsidRPr="00CD0008">
        <w:t xml:space="preserve">Затем </w:t>
      </w:r>
      <w:r>
        <w:t xml:space="preserve">указанные </w:t>
      </w:r>
      <w:r w:rsidRPr="00CD0008">
        <w:t>данные вводятся в ГАС </w:t>
      </w:r>
      <w:r>
        <w:t>«Выборы».</w:t>
      </w:r>
    </w:p>
    <w:p w:rsidR="000454F9" w:rsidRDefault="000454F9" w:rsidP="00827D55">
      <w:pPr>
        <w:pStyle w:val="14-15"/>
        <w:widowControl/>
        <w:spacing w:after="0"/>
      </w:pPr>
      <w:r w:rsidRPr="00827D55">
        <w:t>В случае составления ТИК протокола об итогах голосования на избирательном участке с отметкой «Повторный» и «Повторный подсчет голосов»</w:t>
      </w:r>
      <w:r>
        <w:t xml:space="preserve"> </w:t>
      </w:r>
      <w:r w:rsidRPr="00CD0008">
        <w:t>председатель, заместитель председателя или секретарь ТИК вносит данные протокол</w:t>
      </w:r>
      <w:r>
        <w:t>а</w:t>
      </w:r>
      <w:r w:rsidRPr="00CD0008">
        <w:t xml:space="preserve"> об итогах голосования</w:t>
      </w:r>
      <w:r>
        <w:t xml:space="preserve"> </w:t>
      </w:r>
      <w:r w:rsidRPr="00CD0008">
        <w:t xml:space="preserve">в увеличенную форму сводной таблицы </w:t>
      </w:r>
      <w:r>
        <w:t xml:space="preserve">ТИК </w:t>
      </w:r>
      <w:r w:rsidRPr="00CD0008">
        <w:t xml:space="preserve">и расписывается в </w:t>
      </w:r>
      <w:r>
        <w:t xml:space="preserve">ее </w:t>
      </w:r>
      <w:r w:rsidRPr="00CD0008">
        <w:t xml:space="preserve">соответствующей графе. Затем </w:t>
      </w:r>
      <w:r>
        <w:t xml:space="preserve">указанные </w:t>
      </w:r>
      <w:r w:rsidRPr="00CD0008">
        <w:t>данные вводятся в ГАС </w:t>
      </w:r>
      <w:r>
        <w:t>«Выборы».</w:t>
      </w:r>
    </w:p>
    <w:p w:rsidR="000454F9" w:rsidRDefault="000454F9" w:rsidP="002C1E61">
      <w:pPr>
        <w:pStyle w:val="14-15"/>
        <w:widowControl/>
        <w:spacing w:after="0"/>
      </w:pPr>
      <w:r>
        <w:t>4.9. </w:t>
      </w:r>
      <w:r w:rsidRPr="00CD0008">
        <w:t>Группа контроля, председатель УИК (заместитель председателя, секретарь или уполномоченный член УИК с правом решающего голоса) контролируют правильность ввода в ГАС «Выборы» данных протоколов УИК об итогах голосования и визуально проверяют соответствие данных каждого протокола на экране монитора данным первого экземпляра протокола УИК.</w:t>
      </w:r>
    </w:p>
    <w:p w:rsidR="000454F9" w:rsidRDefault="000454F9" w:rsidP="002C1E61">
      <w:pPr>
        <w:spacing w:line="360" w:lineRule="auto"/>
        <w:ind w:firstLine="709"/>
        <w:jc w:val="both"/>
      </w:pPr>
      <w:r w:rsidRPr="00CD0008">
        <w:t>В процессе ввода в ГАС «Выборы»</w:t>
      </w:r>
      <w:r>
        <w:t xml:space="preserve"> </w:t>
      </w:r>
      <w:r w:rsidRPr="00CD0008">
        <w:t xml:space="preserve">данных протокола УИК об итогах голосования автоматически проверяется соотношение между данными, внесенными в ГАС «Выборы» средствами </w:t>
      </w:r>
      <w:r>
        <w:t xml:space="preserve">задач </w:t>
      </w:r>
      <w:r w:rsidRPr="00CD0008">
        <w:t>«Итоги» и «Документы строгой отчетности», обеспечивая тем са</w:t>
      </w:r>
      <w:r>
        <w:t>мым контроль правильности ввода. Ч</w:t>
      </w:r>
      <w:r w:rsidRPr="00CD0008">
        <w:t>исло в строке 2 протокола УИК об итогах голосования должно быть равно числу избирательных бюллетеней, переданных ТИК в УИК, введенному в ГАС «Выборы» средствами задачи «Документы строгой отчетности».</w:t>
      </w:r>
    </w:p>
    <w:p w:rsidR="000454F9" w:rsidRPr="00CD0008" w:rsidRDefault="000454F9" w:rsidP="002C1E61">
      <w:pPr>
        <w:spacing w:line="360" w:lineRule="auto"/>
        <w:ind w:firstLine="709"/>
        <w:jc w:val="both"/>
      </w:pPr>
      <w:r w:rsidRPr="00CD0008">
        <w:t xml:space="preserve">Если выявляется несоответствие данных протокола УИК об итогах голосования данным, ранее введенным в задачу «Документы строгой отчетности», то системный администратор (оператор) информирует об этом руководителя </w:t>
      </w:r>
      <w:r>
        <w:t>г</w:t>
      </w:r>
      <w:r w:rsidRPr="00CD0008">
        <w:t>руппы контроля для уточнения сведений об избирательных бюллетенях согласно акту передачи избирательных бюллетеней в соответствующую УИК.</w:t>
      </w:r>
    </w:p>
    <w:p w:rsidR="000454F9" w:rsidRPr="00CD0008" w:rsidRDefault="000454F9" w:rsidP="002C1E61">
      <w:pPr>
        <w:spacing w:line="360" w:lineRule="auto"/>
        <w:ind w:firstLine="708"/>
        <w:jc w:val="both"/>
      </w:pPr>
      <w:r w:rsidRPr="00CD0008">
        <w:t xml:space="preserve">При выявлении неточностей данных в задаче «Документы строгой отчетности» системный администратор информирует руководителя </w:t>
      </w:r>
      <w:r>
        <w:t>г</w:t>
      </w:r>
      <w:r w:rsidRPr="00CD0008">
        <w:t>руппы контроля и по его указанию производит корректировку данных в задаче «Документы строгой отчетности».</w:t>
      </w:r>
    </w:p>
    <w:p w:rsidR="000454F9" w:rsidRDefault="000454F9" w:rsidP="00263F46">
      <w:pPr>
        <w:pStyle w:val="14-15"/>
        <w:widowControl/>
        <w:spacing w:after="0"/>
      </w:pPr>
      <w:r>
        <w:t>4</w:t>
      </w:r>
      <w:r w:rsidRPr="00CD0008">
        <w:t>.</w:t>
      </w:r>
      <w:r>
        <w:t>10</w:t>
      </w:r>
      <w:r w:rsidRPr="00CD0008">
        <w:t>. </w:t>
      </w:r>
      <w:r>
        <w:t>В процессе ввода в ГАС «Выборы»</w:t>
      </w:r>
      <w:r w:rsidRPr="00CD0008">
        <w:t xml:space="preserve"> </w:t>
      </w:r>
      <w:r>
        <w:t xml:space="preserve">данных протокола УИК об итогах голосования </w:t>
      </w:r>
      <w:r w:rsidRPr="00CD0008">
        <w:t xml:space="preserve">производится </w:t>
      </w:r>
      <w:r>
        <w:t xml:space="preserve">автоматическая </w:t>
      </w:r>
      <w:r w:rsidRPr="00CD0008">
        <w:t>проверка выполнения контрольных и иных соотношений</w:t>
      </w:r>
      <w:r>
        <w:t xml:space="preserve"> данных, внесенных в протокол. </w:t>
      </w:r>
    </w:p>
    <w:p w:rsidR="000454F9" w:rsidRPr="00CD0008" w:rsidRDefault="000454F9" w:rsidP="00B7196A">
      <w:pPr>
        <w:spacing w:line="360" w:lineRule="auto"/>
        <w:ind w:firstLine="708"/>
        <w:jc w:val="both"/>
        <w:rPr>
          <w:sz w:val="27"/>
          <w:szCs w:val="27"/>
        </w:rPr>
      </w:pPr>
      <w:r w:rsidRPr="00CD0008">
        <w:rPr>
          <w:sz w:val="27"/>
          <w:szCs w:val="27"/>
        </w:rPr>
        <w:t>В случа</w:t>
      </w:r>
      <w:r>
        <w:rPr>
          <w:sz w:val="27"/>
          <w:szCs w:val="27"/>
        </w:rPr>
        <w:t>е</w:t>
      </w:r>
      <w:r w:rsidRPr="00CD0008">
        <w:rPr>
          <w:sz w:val="27"/>
          <w:szCs w:val="27"/>
        </w:rPr>
        <w:t xml:space="preserve"> невыполнения логических соотношений</w:t>
      </w:r>
      <w:r>
        <w:rPr>
          <w:sz w:val="27"/>
          <w:szCs w:val="27"/>
        </w:rPr>
        <w:t>, указанных в пункте 3.10</w:t>
      </w:r>
      <w:r w:rsidRPr="00CD0008">
        <w:rPr>
          <w:sz w:val="27"/>
          <w:szCs w:val="27"/>
        </w:rPr>
        <w:t xml:space="preserve"> настоящей Инструкции, и при наличии соответствующего акта данные протокола УИК об итогах голосования вводятся в ГАС «Выборы» по решению ТИК.</w:t>
      </w:r>
    </w:p>
    <w:p w:rsidR="000454F9" w:rsidRPr="00CD0008" w:rsidRDefault="000454F9" w:rsidP="00B7196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7"/>
          <w:szCs w:val="27"/>
        </w:rPr>
      </w:pPr>
      <w:r w:rsidRPr="00CD0008">
        <w:rPr>
          <w:sz w:val="27"/>
          <w:szCs w:val="27"/>
        </w:rPr>
        <w:t xml:space="preserve">В случае невыполнения общематематического соотношения, </w:t>
      </w:r>
      <w:r>
        <w:rPr>
          <w:sz w:val="27"/>
          <w:szCs w:val="27"/>
        </w:rPr>
        <w:t>указанного</w:t>
      </w:r>
      <w:r w:rsidRPr="00CD0008">
        <w:rPr>
          <w:sz w:val="27"/>
          <w:szCs w:val="27"/>
        </w:rPr>
        <w:t xml:space="preserve"> в пункте </w:t>
      </w:r>
      <w:r>
        <w:rPr>
          <w:sz w:val="27"/>
          <w:szCs w:val="27"/>
        </w:rPr>
        <w:t>3.9</w:t>
      </w:r>
      <w:r w:rsidRPr="00CD0008">
        <w:rPr>
          <w:sz w:val="27"/>
          <w:szCs w:val="27"/>
        </w:rPr>
        <w:t xml:space="preserve"> настоящей Инструкции, и при наличии соответствующего акта данные протокола УИК вводятся в ГАС «Выборы», на экране монитора появляется предупреждающее сообщение о невыполнении соотношения. При подтверждении сохранения данных протокола, в котором не выполняется соотношение, протокол сохраняется в базе данных ГАС «Выборы» с отметкой «Ошибочный протокол по МС1». Следует осуществить последующий ввод в базу данных ГАС «Выборы</w:t>
      </w:r>
      <w:r w:rsidRPr="00CD0008">
        <w:rPr>
          <w:b/>
          <w:bCs/>
          <w:sz w:val="27"/>
          <w:szCs w:val="27"/>
        </w:rPr>
        <w:t xml:space="preserve">» </w:t>
      </w:r>
      <w:r w:rsidRPr="00CD0008">
        <w:rPr>
          <w:sz w:val="27"/>
          <w:szCs w:val="27"/>
        </w:rPr>
        <w:t>данных этого протокола УИК, установив признак: «Данные протокола учитывать при установлении итогов голосования, результатов выборов, референдума в вышестоящих комиссиях». Установка этого признака возможна только при соблюдени</w:t>
      </w:r>
      <w:r>
        <w:rPr>
          <w:sz w:val="27"/>
          <w:szCs w:val="27"/>
        </w:rPr>
        <w:t>и</w:t>
      </w:r>
      <w:r w:rsidRPr="00CD0008">
        <w:rPr>
          <w:sz w:val="27"/>
          <w:szCs w:val="27"/>
        </w:rPr>
        <w:t xml:space="preserve"> всех установленных контрольных соотношений, а также при наличии в качестве причины последнего ввода протокола признака «Акт о превышении числа бюллетеней в ящиках над выданными бюллетенями».</w:t>
      </w:r>
    </w:p>
    <w:p w:rsidR="000454F9" w:rsidRPr="00CD0008" w:rsidRDefault="000454F9" w:rsidP="00B7196A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CD0008">
        <w:rPr>
          <w:sz w:val="27"/>
          <w:szCs w:val="27"/>
        </w:rPr>
        <w:t>При подтверждении сохранения данные протокола с установленным признаком сохран</w:t>
      </w:r>
      <w:r>
        <w:rPr>
          <w:sz w:val="27"/>
          <w:szCs w:val="27"/>
        </w:rPr>
        <w:t>я</w:t>
      </w:r>
      <w:r w:rsidRPr="00CD0008">
        <w:rPr>
          <w:sz w:val="27"/>
          <w:szCs w:val="27"/>
        </w:rPr>
        <w:t>тся в базе данных ГАС «Выборы» с отметкой «Корректный, но с нарушением по МС1».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 xml:space="preserve">В случаях невыполнения общематематического и логических соотношений, </w:t>
      </w:r>
      <w:r>
        <w:t>указанных</w:t>
      </w:r>
      <w:r w:rsidRPr="00CD0008">
        <w:t xml:space="preserve"> в пунктах 3.</w:t>
      </w:r>
      <w:r>
        <w:t>9</w:t>
      </w:r>
      <w:r w:rsidRPr="00CD0008">
        <w:t> и 3.</w:t>
      </w:r>
      <w:r>
        <w:t>10</w:t>
      </w:r>
      <w:r w:rsidRPr="00CD0008">
        <w:t xml:space="preserve"> настоящей Инструкции, и при наличии соответствующего акта данные протокола УИК об итогах голосования вводятся в ГАС «Выборы» по решению ТИК.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 xml:space="preserve">Если в процессе ввода данных протокола выполняются контрольные, общематематическое, логические и иные соотношения, то системный администратор (оператор) сообщает руководителю </w:t>
      </w:r>
      <w:r>
        <w:t>г</w:t>
      </w:r>
      <w:r w:rsidRPr="00CD0008">
        <w:t>руппы контроля о выполнении данных соотношений и по его указанию сохраняет данные протокола УИК об итога</w:t>
      </w:r>
      <w:r>
        <w:t>х голосования в базе данных ГАС </w:t>
      </w:r>
      <w:r w:rsidRPr="00CD0008">
        <w:t>«Выборы».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>В этом случае данные протокола УИК в базе данных ГАС «Выборы» сохраняются корректно, о чем свидетельствует значок в форме зеленого листа с загнутым углом и желтой галочкой в левом нижнем углу окна ввода данных протокола УИК на экране монитора.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 xml:space="preserve">При корректном сохранении данных протокола УИК об итогах голосования в базе данных ГАС «Выборы» системный администратор (оператор) информирует руководителя </w:t>
      </w:r>
      <w:r>
        <w:t>г</w:t>
      </w:r>
      <w:r w:rsidRPr="00CD0008">
        <w:t>руппы контроля о завершении ввода данных протокола УИК об итогах голосования на соответствующем избирательном участке.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>После этого системный администратор (оператор) выводит на печать компьютерную распечатку данных протокола УИК об итогах голосования в двух экземплярах.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 xml:space="preserve">Данные первого экземпляра протокола УИК об итогах голосования председатель УИК (заместитель председателя, секретарь или уполномоченный член УИК с правом решающего голоса) сверяет с первым экземпляром компьютерной распечатки. Если данные совпадают, то экземпляр компьютерной распечатки протокола УИК подписывается системным администратором (оператором) и руководителем </w:t>
      </w:r>
      <w:r>
        <w:t>г</w:t>
      </w:r>
      <w:r w:rsidRPr="00CD0008">
        <w:t>руппы контроля.</w:t>
      </w:r>
    </w:p>
    <w:p w:rsidR="000454F9" w:rsidRDefault="000454F9" w:rsidP="00B7196A">
      <w:pPr>
        <w:spacing w:line="360" w:lineRule="auto"/>
        <w:ind w:firstLine="708"/>
        <w:jc w:val="both"/>
      </w:pPr>
      <w:r w:rsidRPr="00CD0008">
        <w:t xml:space="preserve">В случае если после ввода </w:t>
      </w:r>
      <w:r>
        <w:t xml:space="preserve">данных </w:t>
      </w:r>
      <w:r w:rsidRPr="00CD0008">
        <w:t>протокола УИК об итогах голосования в базу данных ГАС «Выборы» председателем УИК (</w:t>
      </w:r>
      <w:r>
        <w:t xml:space="preserve">иным </w:t>
      </w:r>
      <w:r w:rsidRPr="00CD0008">
        <w:t>членом УИК с правом решающего голоса</w:t>
      </w:r>
      <w:r>
        <w:t>, представившим протокол</w:t>
      </w:r>
      <w:r w:rsidRPr="00CD0008">
        <w:t xml:space="preserve">) при сверке компьютерной распечатки и первого экземпляра протокола УИК об итогах голосования выявлена неточность данных в компьютерной распечатке, то руководитель </w:t>
      </w:r>
      <w:r>
        <w:t>г</w:t>
      </w:r>
      <w:r w:rsidRPr="00CD0008">
        <w:t xml:space="preserve">руппы контроля сообщает председателю ТИК, что при вводе данных протокола УИК об итогах голосования в базу данных ГАС «Выборы» системным администратором (оператором) была допущена техническая ошибка. </w:t>
      </w:r>
    </w:p>
    <w:p w:rsidR="000454F9" w:rsidRPr="00CD0008" w:rsidRDefault="000454F9" w:rsidP="00081C76">
      <w:pPr>
        <w:spacing w:line="360" w:lineRule="auto"/>
        <w:ind w:firstLine="708"/>
        <w:jc w:val="both"/>
      </w:pPr>
      <w:r w:rsidRPr="00CD0008">
        <w:t xml:space="preserve">Факт соответствия </w:t>
      </w:r>
      <w:r>
        <w:t xml:space="preserve">введенных </w:t>
      </w:r>
      <w:r w:rsidRPr="00CD0008">
        <w:t>данных</w:t>
      </w:r>
      <w:r>
        <w:t xml:space="preserve"> </w:t>
      </w:r>
      <w:r w:rsidRPr="00CD0008">
        <w:t xml:space="preserve">первому экземпляру протокола УИК об итогах голосования фиксируется в </w:t>
      </w:r>
      <w:r>
        <w:t>А</w:t>
      </w:r>
      <w:r w:rsidRPr="00CD0008">
        <w:t xml:space="preserve">кте </w:t>
      </w:r>
      <w:r>
        <w:t>о соответствии данных, введенных в ГАС «Выборы», первым экземплярам протоколов участковых избирательных комиссий</w:t>
      </w:r>
      <w:r w:rsidRPr="00CD0008">
        <w:t xml:space="preserve"> (далее – </w:t>
      </w:r>
      <w:r>
        <w:t>А</w:t>
      </w:r>
      <w:r w:rsidRPr="00CD0008">
        <w:t>кт), форма которого приведена в приложении № </w:t>
      </w:r>
      <w:r>
        <w:t>1</w:t>
      </w:r>
      <w:r w:rsidRPr="00CD0008">
        <w:t xml:space="preserve"> к настоящей Инструкции.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 xml:space="preserve">Первый экземпляр компьютерной распечатки передается под </w:t>
      </w:r>
      <w:r>
        <w:t>под</w:t>
      </w:r>
      <w:r w:rsidRPr="00CD0008">
        <w:t>пись председателю УИК</w:t>
      </w:r>
      <w:r>
        <w:t xml:space="preserve"> (иному члену УИК с правом решающего голоса, представившему протокол)</w:t>
      </w:r>
      <w:r w:rsidRPr="00CD0008">
        <w:t xml:space="preserve"> и приобщается им ко второму экземпляру соответствующего протокола УИК. Второй экземпляр компьютерной распечатки хранится у системного администратора (оператора) вместе с </w:t>
      </w:r>
      <w:r>
        <w:t>А</w:t>
      </w:r>
      <w:r w:rsidRPr="00CD0008">
        <w:t>ктом.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>Председатель УИК (</w:t>
      </w:r>
      <w:r>
        <w:t>член УИК с правом решающего голоса, представивший протокол</w:t>
      </w:r>
      <w:r w:rsidRPr="00CD0008">
        <w:t xml:space="preserve">) передает первый экземпляр протокола УИК об итогах голосования члену ТИК с правом решающего голоса и показывает ему компьютерную распечатку, после чего расписывается в увеличенной форме сводной таблицы </w:t>
      </w:r>
      <w:r>
        <w:t xml:space="preserve">ТИК </w:t>
      </w:r>
      <w:r w:rsidRPr="00CD0008">
        <w:t>под ранее внесенными данными протокола УИК об итогах голосования.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>
        <w:t>4.11. </w:t>
      </w:r>
      <w:r w:rsidRPr="00CD0008">
        <w:t>В случае нарушения контрольных соотношений на экране монитора появляется сообщение об ошибке</w:t>
      </w:r>
      <w:r>
        <w:t xml:space="preserve"> с указанием, </w:t>
      </w:r>
      <w:r w:rsidRPr="00CD0008">
        <w:t>какие именно соотношения нарушены в протоколе УИК об итогах голосования.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 xml:space="preserve">При этом системный администратор (оператор) передает протокол УИК об итогах голосования руководителю </w:t>
      </w:r>
      <w:r>
        <w:t>г</w:t>
      </w:r>
      <w:r w:rsidRPr="00CD0008">
        <w:t>руппы контроля и информирует его о том, что соотношения в данном протоколе УИК не выполняются.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 xml:space="preserve">Руководитель </w:t>
      </w:r>
      <w:r>
        <w:t>г</w:t>
      </w:r>
      <w:r w:rsidRPr="00CD0008">
        <w:t>руппы контроля проверяет правильность ввода данных протокола УИК и сообщает председателю ТИК, что в данном протоколе УИК об итогах голосования не выполняются соотношения, и указывает, какие.</w:t>
      </w:r>
    </w:p>
    <w:p w:rsidR="000454F9" w:rsidRPr="00CD0008" w:rsidRDefault="000454F9" w:rsidP="00B7196A">
      <w:pPr>
        <w:spacing w:line="360" w:lineRule="auto"/>
        <w:ind w:firstLine="708"/>
        <w:jc w:val="both"/>
      </w:pPr>
      <w:r w:rsidRPr="00CD0008">
        <w:t>По данному факту ТИК принимает мотивированное решение о составлении нового протокола УИК с отметкой «Повторный» либо проведении повторного подсчета голосов избирателей и составлении протокола с отметкой «Повторный подсчет голосов».</w:t>
      </w:r>
    </w:p>
    <w:p w:rsidR="000454F9" w:rsidRDefault="000454F9" w:rsidP="009E23FC">
      <w:pPr>
        <w:pStyle w:val="14-15"/>
        <w:widowControl/>
        <w:spacing w:after="0"/>
      </w:pPr>
      <w:r>
        <w:t>4</w:t>
      </w:r>
      <w:r w:rsidRPr="00CD0008">
        <w:t>.</w:t>
      </w:r>
      <w:r>
        <w:t>12</w:t>
      </w:r>
      <w:r w:rsidRPr="00CD0008">
        <w:t xml:space="preserve">. После </w:t>
      </w:r>
      <w:r>
        <w:t xml:space="preserve">ввода данных, содержащихся в протоколах УИК об итогах голосования, и их </w:t>
      </w:r>
      <w:r w:rsidRPr="00CD0008">
        <w:t xml:space="preserve">суммирования </w:t>
      </w:r>
      <w:r>
        <w:t>с использованием ГАС «Выборы» выполняется проверка выполнения контрольных и иных соотношений в протоколе ТИК.</w:t>
      </w:r>
    </w:p>
    <w:p w:rsidR="000454F9" w:rsidRPr="00AB7393" w:rsidRDefault="000454F9" w:rsidP="0049047E">
      <w:pPr>
        <w:pStyle w:val="14-15"/>
        <w:widowControl/>
        <w:spacing w:after="0"/>
      </w:pPr>
      <w:r>
        <w:t>4.13. Е</w:t>
      </w:r>
      <w:r w:rsidRPr="00AB7393">
        <w:t xml:space="preserve">сли итоги голосования на избирательном участке признаны недействительными, в увеличенную форму сводной таблицы </w:t>
      </w:r>
      <w:r>
        <w:t xml:space="preserve">ТИК </w:t>
      </w:r>
      <w:r w:rsidRPr="00AB7393">
        <w:t>из протокола соответствующей УИК об итогах голосования вносятся данные только по строке 1</w:t>
      </w:r>
      <w:r w:rsidRPr="00CA5ED0">
        <w:t>, которые в дальнейшем не подлежат суммированию.</w:t>
      </w:r>
      <w:r w:rsidRPr="00AB7393">
        <w:rPr>
          <w:i/>
          <w:iCs/>
        </w:rPr>
        <w:t xml:space="preserve"> </w:t>
      </w:r>
      <w:r w:rsidRPr="00AB7393">
        <w:t xml:space="preserve">При составлении протокола ТИК </w:t>
      </w:r>
      <w:r>
        <w:t>об итогах голосования</w:t>
      </w:r>
      <w:r w:rsidRPr="00AB7393">
        <w:t xml:space="preserve"> указанные данные учитываются </w:t>
      </w:r>
      <w:r>
        <w:t>в</w:t>
      </w:r>
      <w:r w:rsidRPr="00AB7393">
        <w:t xml:space="preserve"> позиции</w:t>
      </w:r>
      <w:r>
        <w:t xml:space="preserve"> протокола </w:t>
      </w:r>
      <w:r w:rsidRPr="00AB7393">
        <w:t>«</w:t>
      </w:r>
      <w:r w:rsidRPr="0013192F">
        <w:t>Общее число избирателей, включенных в списки избирателей на момент окончания голосования на избирательных участках, итоги голосования на которых были признаны недействительными</w:t>
      </w:r>
      <w:r w:rsidRPr="00AB7393">
        <w:t>».</w:t>
      </w:r>
    </w:p>
    <w:p w:rsidR="000454F9" w:rsidRPr="00CD0008" w:rsidRDefault="000454F9" w:rsidP="0049047E">
      <w:pPr>
        <w:spacing w:line="360" w:lineRule="auto"/>
        <w:ind w:firstLine="709"/>
        <w:jc w:val="both"/>
      </w:pPr>
      <w:r w:rsidRPr="00CD0008">
        <w:t>Если итоги голосования на избирательном участке признаны недействительными после ввода в ГАС «Выборы»</w:t>
      </w:r>
      <w:r>
        <w:t xml:space="preserve"> данных соответствующего протокола УИК об итогах голосования</w:t>
      </w:r>
      <w:r w:rsidRPr="00CD0008">
        <w:t>, то для данного избирательного участка в экранной форме ввода протокола следует осуществить последующий вво</w:t>
      </w:r>
      <w:r>
        <w:t>д</w:t>
      </w:r>
      <w:r w:rsidRPr="00CD0008">
        <w:t xml:space="preserve"> </w:t>
      </w:r>
      <w:r>
        <w:t>с указанием</w:t>
      </w:r>
      <w:r w:rsidRPr="00CD0008">
        <w:t xml:space="preserve"> дат</w:t>
      </w:r>
      <w:r>
        <w:t>ы</w:t>
      </w:r>
      <w:r w:rsidRPr="00CD0008">
        <w:t xml:space="preserve"> и причин</w:t>
      </w:r>
      <w:r>
        <w:t>ы</w:t>
      </w:r>
      <w:r w:rsidRPr="00CD0008">
        <w:t xml:space="preserve"> принятия решения о признании итогов голосования на избирательном участке недействительными. </w:t>
      </w:r>
      <w:r>
        <w:t xml:space="preserve">В этом случае </w:t>
      </w:r>
      <w:r w:rsidRPr="00CD0008">
        <w:t xml:space="preserve">при установлении итогов голосования </w:t>
      </w:r>
      <w:r>
        <w:t xml:space="preserve">(определении результатов выборов) на КСА </w:t>
      </w:r>
      <w:r w:rsidRPr="00CD0008">
        <w:t>ГАС</w:t>
      </w:r>
      <w:r>
        <w:t xml:space="preserve"> </w:t>
      </w:r>
      <w:r w:rsidRPr="00CD0008">
        <w:t xml:space="preserve">«Выборы» вышестоящих </w:t>
      </w:r>
      <w:r>
        <w:t xml:space="preserve">избирательных </w:t>
      </w:r>
      <w:r w:rsidRPr="00CD0008">
        <w:t>комисси</w:t>
      </w:r>
      <w:r>
        <w:t>й</w:t>
      </w:r>
      <w:r w:rsidRPr="00CD0008">
        <w:t xml:space="preserve"> данные этого протокола, введенные при перв</w:t>
      </w:r>
      <w:r>
        <w:t xml:space="preserve">ичном вводе, не суммируются, </w:t>
      </w:r>
      <w:r w:rsidRPr="00CD0008">
        <w:t xml:space="preserve">и только данные по строке 1 учитываются </w:t>
      </w:r>
      <w:r>
        <w:t>в</w:t>
      </w:r>
      <w:r w:rsidRPr="00CD0008">
        <w:t xml:space="preserve"> позиции «</w:t>
      </w:r>
      <w:r w:rsidRPr="0013192F">
        <w:t xml:space="preserve">Общее </w:t>
      </w:r>
      <w:r>
        <w:t xml:space="preserve">(суммарное) </w:t>
      </w:r>
      <w:r w:rsidRPr="0013192F">
        <w:t>число избирателей, включенных в списки избирателей на момент окончания голосования на избирательных участках, итоги голосования на которых были признаны недействительными</w:t>
      </w:r>
      <w:r w:rsidRPr="00CD0008">
        <w:t>».</w:t>
      </w:r>
    </w:p>
    <w:p w:rsidR="000454F9" w:rsidRDefault="000454F9" w:rsidP="0097748C">
      <w:pPr>
        <w:spacing w:line="360" w:lineRule="auto"/>
        <w:ind w:firstLine="709"/>
        <w:jc w:val="both"/>
      </w:pPr>
      <w:r w:rsidRPr="00CD0008">
        <w:t xml:space="preserve">Если итоги голосования на избирательном участке признаны недействительными до ввода </w:t>
      </w:r>
      <w:r w:rsidRPr="00F63550">
        <w:t xml:space="preserve">в ГАС «Выборы» </w:t>
      </w:r>
      <w:r w:rsidRPr="00FF2C9E">
        <w:t xml:space="preserve">данных соответствующего протокола УИК об итогах голосования, </w:t>
      </w:r>
      <w:r w:rsidRPr="00CD0008">
        <w:t xml:space="preserve">то сведения о признании итогов голосования недействительными </w:t>
      </w:r>
      <w:r>
        <w:t>вводятся</w:t>
      </w:r>
      <w:r w:rsidRPr="00CD0008">
        <w:t xml:space="preserve"> при первичном вводе</w:t>
      </w:r>
      <w:r>
        <w:t>.</w:t>
      </w:r>
      <w:r w:rsidRPr="00CD0008">
        <w:t xml:space="preserve"> </w:t>
      </w:r>
      <w:r>
        <w:t>В</w:t>
      </w:r>
      <w:r w:rsidRPr="00CD0008">
        <w:t xml:space="preserve"> этом случае </w:t>
      </w:r>
      <w:r w:rsidRPr="00FF2C9E">
        <w:t xml:space="preserve">в ГАС «Выборы» </w:t>
      </w:r>
      <w:r>
        <w:t xml:space="preserve">вводятся </w:t>
      </w:r>
      <w:r w:rsidRPr="00CD0008">
        <w:t xml:space="preserve">только </w:t>
      </w:r>
      <w:r w:rsidRPr="00FF2C9E">
        <w:t xml:space="preserve">данные по строке 1 </w:t>
      </w:r>
      <w:r>
        <w:t>(</w:t>
      </w:r>
      <w:r w:rsidRPr="00CD0008">
        <w:t>числ</w:t>
      </w:r>
      <w:r>
        <w:t>о</w:t>
      </w:r>
      <w:r w:rsidRPr="00CD0008">
        <w:t xml:space="preserve"> избирателей, в</w:t>
      </w:r>
      <w:r>
        <w:t>ключ</w:t>
      </w:r>
      <w:r w:rsidRPr="00CD0008">
        <w:t xml:space="preserve">енных в список избирателей </w:t>
      </w:r>
      <w:r>
        <w:t>на момент окончания голосования)</w:t>
      </w:r>
      <w:r w:rsidRPr="00CD0008">
        <w:t>.</w:t>
      </w:r>
    </w:p>
    <w:p w:rsidR="000454F9" w:rsidRPr="00CD0008" w:rsidRDefault="000454F9" w:rsidP="0097748C">
      <w:pPr>
        <w:spacing w:line="360" w:lineRule="auto"/>
        <w:ind w:firstLine="709"/>
        <w:jc w:val="both"/>
      </w:pPr>
      <w:r>
        <w:t>4.14. </w:t>
      </w:r>
      <w:r w:rsidRPr="00CD0008">
        <w:t>Передача данных протоколов УИК об итогах голосования в вышестоящие избирательные комиссии осуществляется пересылкой данных на КСА вышестоящих избирательных комиссий в соответствии с Регламентом.</w:t>
      </w:r>
    </w:p>
    <w:p w:rsidR="000454F9" w:rsidRPr="00CD0008" w:rsidRDefault="000454F9" w:rsidP="0097748C">
      <w:pPr>
        <w:spacing w:line="360" w:lineRule="auto"/>
        <w:ind w:firstLine="709"/>
        <w:jc w:val="both"/>
      </w:pPr>
      <w:r>
        <w:t>4.15. П</w:t>
      </w:r>
      <w:r w:rsidRPr="00CD0008">
        <w:t xml:space="preserve">ротокол </w:t>
      </w:r>
      <w:r>
        <w:t xml:space="preserve">ТИК </w:t>
      </w:r>
      <w:r w:rsidRPr="00CD0008">
        <w:t xml:space="preserve">об итогах голосования </w:t>
      </w:r>
      <w:r>
        <w:t>и соответствующая с</w:t>
      </w:r>
      <w:r w:rsidRPr="00CD0008">
        <w:t>водная таблица формируются с помощью ГАС «Выборы». При этом данные сводной таблицы, сформированн</w:t>
      </w:r>
      <w:r>
        <w:t>ой</w:t>
      </w:r>
      <w:r w:rsidRPr="00CD0008">
        <w:t xml:space="preserve"> с помощью ГАС «Выборы», в обязательном порядке сравниваются </w:t>
      </w:r>
      <w:r>
        <w:t xml:space="preserve">членами ТИК с правом решающего голоса </w:t>
      </w:r>
      <w:r w:rsidRPr="00CD0008">
        <w:t>с данными первых экземпляров протоколов УИК об итогах голосования и данными</w:t>
      </w:r>
      <w:r w:rsidRPr="002318C1">
        <w:t xml:space="preserve"> </w:t>
      </w:r>
      <w:r w:rsidRPr="00CD0008">
        <w:t>протоколов УИК, внесенными в увеличенную форму сводной таблицы</w:t>
      </w:r>
      <w:r>
        <w:t xml:space="preserve"> ТИК.</w:t>
      </w:r>
      <w:r w:rsidRPr="00CD0008">
        <w:t xml:space="preserve"> При этом данные в графе «Итого» сводной таблицы </w:t>
      </w:r>
      <w:r>
        <w:t xml:space="preserve">ТИК </w:t>
      </w:r>
      <w:r w:rsidRPr="00CD0008">
        <w:t>должны соответствовать данным строк протокола ТИК об итогах голосования.</w:t>
      </w:r>
    </w:p>
    <w:p w:rsidR="000454F9" w:rsidRDefault="000454F9" w:rsidP="00A06ED6">
      <w:pPr>
        <w:pStyle w:val="14-15"/>
        <w:widowControl/>
        <w:spacing w:after="0"/>
      </w:pPr>
      <w:r>
        <w:t>4</w:t>
      </w:r>
      <w:r w:rsidRPr="00CD0008">
        <w:t>.</w:t>
      </w:r>
      <w:r>
        <w:t>16</w:t>
      </w:r>
      <w:r w:rsidRPr="00CD0008">
        <w:t xml:space="preserve">. Если во время </w:t>
      </w:r>
      <w:r>
        <w:t>составления</w:t>
      </w:r>
      <w:r w:rsidRPr="00CD0008">
        <w:t xml:space="preserve"> протокола </w:t>
      </w:r>
      <w:r>
        <w:t xml:space="preserve">ТИК </w:t>
      </w:r>
      <w:r w:rsidRPr="00CD0008">
        <w:t xml:space="preserve">об итогах голосования некоторые члены ТИК с правом решающего голоса отсутствуют, председатель, заместитель председателя или секретарь ТИК в протоколе </w:t>
      </w:r>
      <w:r>
        <w:t>справа от</w:t>
      </w:r>
      <w:r w:rsidRPr="00CD0008">
        <w:t xml:space="preserve"> фамилии </w:t>
      </w:r>
      <w:r>
        <w:t xml:space="preserve">и инициалов </w:t>
      </w:r>
      <w:r w:rsidRPr="00CD0008">
        <w:t>этого члена (членов) ТИК делает запись о причине их отсутствия, например</w:t>
      </w:r>
      <w:r>
        <w:t>:</w:t>
      </w:r>
      <w:r w:rsidRPr="00CD0008">
        <w:t xml:space="preserve"> «Болен», «Командировка» и т.д. Указанная запись заверяется председателем, либо заместителем председателя</w:t>
      </w:r>
      <w:r>
        <w:t>,</w:t>
      </w:r>
      <w:r w:rsidRPr="00CD0008">
        <w:t xml:space="preserve"> либо секретарем ТИК. Протокол является действительным, если он подписан большинством от установленного числа членов ТИК с правом решающего голоса.</w:t>
      </w:r>
    </w:p>
    <w:p w:rsidR="000454F9" w:rsidRPr="00CD0008" w:rsidRDefault="000454F9" w:rsidP="00A06ED6">
      <w:pPr>
        <w:pStyle w:val="14-15"/>
        <w:widowControl/>
        <w:spacing w:after="0"/>
      </w:pPr>
      <w:r>
        <w:t>4.17. </w:t>
      </w:r>
      <w:r w:rsidRPr="00CD0008">
        <w:t>После подписания протокол</w:t>
      </w:r>
      <w:r>
        <w:t>а</w:t>
      </w:r>
      <w:r w:rsidRPr="00CD0008">
        <w:t xml:space="preserve"> ТИК об итогах голосования системный администратор в присутствии руководителя или члена </w:t>
      </w:r>
      <w:r>
        <w:t>г</w:t>
      </w:r>
      <w:r w:rsidRPr="00CD0008">
        <w:t>руппы контроля осуществляет ввод сведений о дате и времени подписания протокола в ГАС «Выборы» и передает эти сведения в вышестоящие избирательные комиссии.</w:t>
      </w:r>
    </w:p>
    <w:p w:rsidR="000454F9" w:rsidRPr="00CD0008" w:rsidRDefault="000454F9" w:rsidP="00263F46">
      <w:pPr>
        <w:pStyle w:val="14-15"/>
        <w:widowControl/>
        <w:spacing w:after="0"/>
      </w:pPr>
      <w:r>
        <w:t>4</w:t>
      </w:r>
      <w:r w:rsidRPr="00CD0008">
        <w:t>.</w:t>
      </w:r>
      <w:r>
        <w:t>18</w:t>
      </w:r>
      <w:r w:rsidRPr="00CD0008">
        <w:t>. </w:t>
      </w:r>
      <w:r>
        <w:t>При передаче первого экземпляра протокола ТИК в ИКСРФ (ЦИК России) к</w:t>
      </w:r>
      <w:r w:rsidRPr="00CD0008">
        <w:t xml:space="preserve"> протокол</w:t>
      </w:r>
      <w:r>
        <w:t>у</w:t>
      </w:r>
      <w:r w:rsidRPr="00CD0008">
        <w:t xml:space="preserve"> ТИК приобщаются:</w:t>
      </w:r>
    </w:p>
    <w:p w:rsidR="000454F9" w:rsidRPr="009515D8" w:rsidRDefault="000454F9" w:rsidP="00263F46">
      <w:pPr>
        <w:pStyle w:val="14-15"/>
        <w:widowControl/>
        <w:spacing w:after="0"/>
      </w:pPr>
      <w:r w:rsidRPr="009515D8">
        <w:t>сводная таблица об итогах голосования на соответствующей территории, включающая в себя полные данные всех поступивших протоколов УИК об итогах голосования;</w:t>
      </w:r>
    </w:p>
    <w:p w:rsidR="000454F9" w:rsidRPr="009515D8" w:rsidRDefault="000454F9" w:rsidP="00263F46">
      <w:pPr>
        <w:pStyle w:val="14-15"/>
        <w:widowControl/>
        <w:spacing w:after="0"/>
      </w:pPr>
      <w:r w:rsidRPr="009515D8">
        <w:t>особые мнения членов ТИК с правом решающего голоса (при наличии);</w:t>
      </w:r>
    </w:p>
    <w:p w:rsidR="000454F9" w:rsidRPr="009515D8" w:rsidRDefault="000454F9" w:rsidP="00A06ED6">
      <w:pPr>
        <w:pStyle w:val="14-15"/>
        <w:widowControl/>
        <w:spacing w:after="0"/>
      </w:pPr>
      <w:r w:rsidRPr="009515D8">
        <w:t>жалобы (заявления) на нарушение Федерального закона, поступившие в указанную комиссию в период, который начинается в день голосования и оканчивается в день составления ТИК протокола об итогах голосования, и принятые по указанным жалобам (заявлениям) решения ТИК</w:t>
      </w:r>
      <w:r>
        <w:t xml:space="preserve"> (при наличии)</w:t>
      </w:r>
      <w:r w:rsidRPr="009515D8">
        <w:t>;</w:t>
      </w:r>
    </w:p>
    <w:p w:rsidR="000454F9" w:rsidRPr="00B51E3B" w:rsidRDefault="000454F9" w:rsidP="00A06ED6">
      <w:pPr>
        <w:pStyle w:val="14-15"/>
        <w:widowControl/>
        <w:spacing w:after="0"/>
      </w:pPr>
      <w:r>
        <w:t xml:space="preserve">первые экземпляры </w:t>
      </w:r>
      <w:r w:rsidRPr="00B51E3B">
        <w:t>протокол</w:t>
      </w:r>
      <w:r>
        <w:t xml:space="preserve">ов </w:t>
      </w:r>
      <w:r w:rsidRPr="00B51E3B">
        <w:t>УИК об итогах голосования</w:t>
      </w:r>
      <w:r>
        <w:t xml:space="preserve"> с приложенными к ним особыми мнениями членов УИК с правом решающего голоса, поступившими в УИК в день голосования и до окончания подсчета голосов избирателей </w:t>
      </w:r>
      <w:r w:rsidRPr="009515D8">
        <w:t>жалоб</w:t>
      </w:r>
      <w:r>
        <w:t>ами</w:t>
      </w:r>
      <w:r w:rsidRPr="009515D8">
        <w:t xml:space="preserve"> (заявления</w:t>
      </w:r>
      <w:r>
        <w:t>ми</w:t>
      </w:r>
      <w:r w:rsidRPr="009515D8">
        <w:t>) на нарушение Федерального закона,</w:t>
      </w:r>
      <w:r>
        <w:t xml:space="preserve"> а также принятыми по указанным жалобам (заявлениям) решениями УИК и составленными ими актами и реестрами</w:t>
      </w:r>
      <w:r w:rsidRPr="00B51E3B">
        <w:t>;</w:t>
      </w:r>
    </w:p>
    <w:p w:rsidR="000454F9" w:rsidRDefault="000454F9" w:rsidP="00A06ED6">
      <w:pPr>
        <w:pStyle w:val="14-15"/>
        <w:widowControl/>
        <w:spacing w:after="0"/>
      </w:pPr>
      <w:r>
        <w:t>акты о передаче ТИК в УИК избирательных бюллетеней;</w:t>
      </w:r>
    </w:p>
    <w:p w:rsidR="000454F9" w:rsidRDefault="000454F9" w:rsidP="00A06ED6">
      <w:pPr>
        <w:pStyle w:val="14-15"/>
        <w:widowControl/>
        <w:spacing w:after="0"/>
      </w:pPr>
      <w:r w:rsidRPr="00E7280B">
        <w:t>акт о погашении ТИК неиспользованных избирательных бюллетеней,</w:t>
      </w:r>
      <w:r>
        <w:t xml:space="preserve"> хранившихся в ТИК, с указанием количества этих избирательных бюллетеней;</w:t>
      </w:r>
    </w:p>
    <w:p w:rsidR="000454F9" w:rsidRPr="003770FB" w:rsidRDefault="000454F9" w:rsidP="00E7280B">
      <w:pPr>
        <w:pStyle w:val="14-15"/>
        <w:widowControl/>
        <w:spacing w:after="0"/>
      </w:pPr>
      <w:r w:rsidRPr="003770FB">
        <w:t>акт</w:t>
      </w:r>
      <w:r>
        <w:t>ы</w:t>
      </w:r>
      <w:r w:rsidRPr="003770FB">
        <w:t xml:space="preserve"> о передаче ТИК </w:t>
      </w:r>
      <w:r>
        <w:t>в УИК</w:t>
      </w:r>
      <w:r w:rsidRPr="003770FB">
        <w:t xml:space="preserve"> специальных знаков (марок) для избирательных бюллетеней;</w:t>
      </w:r>
    </w:p>
    <w:p w:rsidR="000454F9" w:rsidRPr="003770FB" w:rsidRDefault="000454F9" w:rsidP="003770FB">
      <w:pPr>
        <w:pStyle w:val="14-15"/>
        <w:widowControl/>
        <w:spacing w:after="0"/>
      </w:pPr>
      <w:r w:rsidRPr="003770FB">
        <w:t>акт о погашении ТИК специальных знаков (марок) для избирательных бюллетеней;</w:t>
      </w:r>
    </w:p>
    <w:p w:rsidR="000454F9" w:rsidRPr="003770FB" w:rsidRDefault="000454F9" w:rsidP="0054667C">
      <w:pPr>
        <w:pStyle w:val="14-15"/>
        <w:widowControl/>
        <w:spacing w:after="0"/>
      </w:pPr>
      <w:r w:rsidRPr="003770FB">
        <w:t>акт</w:t>
      </w:r>
      <w:r>
        <w:t>ы</w:t>
      </w:r>
      <w:r w:rsidRPr="003770FB">
        <w:t xml:space="preserve"> о передаче ТИК </w:t>
      </w:r>
      <w:r>
        <w:t>в УИК</w:t>
      </w:r>
      <w:r w:rsidRPr="003770FB">
        <w:t xml:space="preserve"> специальных знаков (марок) для защиты от подделки специальн</w:t>
      </w:r>
      <w:r>
        <w:t>ых</w:t>
      </w:r>
      <w:r w:rsidRPr="003770FB">
        <w:t xml:space="preserve"> заявлени</w:t>
      </w:r>
      <w:r>
        <w:t>й избирателей</w:t>
      </w:r>
      <w:r w:rsidRPr="003770FB">
        <w:t>;</w:t>
      </w:r>
    </w:p>
    <w:p w:rsidR="000454F9" w:rsidRPr="003770FB" w:rsidRDefault="000454F9" w:rsidP="00130F13">
      <w:pPr>
        <w:pStyle w:val="14-15"/>
        <w:widowControl/>
        <w:spacing w:after="0"/>
      </w:pPr>
      <w:r w:rsidRPr="003770FB">
        <w:t>акт о погашении ТИК специальных знаков (марок) для защиты от подделки специальн</w:t>
      </w:r>
      <w:r>
        <w:t>ых</w:t>
      </w:r>
      <w:r w:rsidRPr="003770FB">
        <w:t xml:space="preserve"> заявлени</w:t>
      </w:r>
      <w:r>
        <w:t>й избирателей</w:t>
      </w:r>
      <w:r w:rsidRPr="003770FB">
        <w:t>.</w:t>
      </w:r>
    </w:p>
    <w:p w:rsidR="000454F9" w:rsidRPr="009515D8" w:rsidRDefault="000454F9" w:rsidP="00130F13">
      <w:pPr>
        <w:spacing w:line="360" w:lineRule="auto"/>
        <w:ind w:firstLine="709"/>
        <w:jc w:val="both"/>
      </w:pPr>
      <w:r>
        <w:t>4.19. </w:t>
      </w:r>
      <w:r w:rsidRPr="00CD0008">
        <w:t xml:space="preserve">На каждом листе сводной таблицы в обязательном порядке указываются номер экземпляра, количество листов и порядковый номер листа сводной таблицы. </w:t>
      </w:r>
      <w:r w:rsidRPr="009515D8">
        <w:t>В случае если лист сводной таблицы не умещается на одной странице</w:t>
      </w:r>
      <w:r>
        <w:t xml:space="preserve"> с оборотом</w:t>
      </w:r>
      <w:r w:rsidRPr="009515D8">
        <w:t xml:space="preserve"> бумажного листа формата А3, номер экземпляра, количество листов и порядковый номер листа сводной таблицы указываются на каждой странице каждого бумажного листа.</w:t>
      </w:r>
    </w:p>
    <w:p w:rsidR="000454F9" w:rsidRPr="007D6407" w:rsidRDefault="000454F9" w:rsidP="00263F46">
      <w:pPr>
        <w:pStyle w:val="14-15"/>
        <w:widowControl/>
        <w:spacing w:after="0"/>
        <w:rPr>
          <w:strike/>
        </w:rPr>
      </w:pPr>
      <w:r w:rsidRPr="00CD0008">
        <w:t>Каждый лист сводной таблицы подписывается председателем и секретарем ТИК с указанием даты составления сводной таблицы и заверяется ее печатью.</w:t>
      </w:r>
      <w:r>
        <w:t xml:space="preserve"> </w:t>
      </w:r>
      <w:r w:rsidRPr="009515D8">
        <w:t xml:space="preserve">В случае если лист сводной таблицы не умещается на одной странице бумажного листа </w:t>
      </w:r>
      <w:r>
        <w:t xml:space="preserve">с оборотом </w:t>
      </w:r>
      <w:r w:rsidRPr="009515D8">
        <w:t>формата А3, каждая страница каждого бумажного листа подписывается председателем и секретарем ТИК с указанием даты составления сводной таблицы и заверяется ее печатью</w:t>
      </w:r>
      <w:r w:rsidRPr="004270BF">
        <w:t>.</w:t>
      </w:r>
    </w:p>
    <w:p w:rsidR="000454F9" w:rsidRDefault="000454F9" w:rsidP="00263F46">
      <w:pPr>
        <w:pStyle w:val="14-15"/>
        <w:widowControl/>
        <w:spacing w:after="0"/>
      </w:pPr>
    </w:p>
    <w:p w:rsidR="000454F9" w:rsidRDefault="000454F9" w:rsidP="00D513B2">
      <w:pPr>
        <w:pStyle w:val="14-15"/>
        <w:keepNext/>
        <w:widowControl/>
        <w:spacing w:before="120" w:after="240" w:line="240" w:lineRule="auto"/>
        <w:ind w:firstLine="0"/>
        <w:jc w:val="center"/>
        <w:rPr>
          <w:b/>
          <w:bCs/>
        </w:rPr>
      </w:pPr>
      <w:r>
        <w:rPr>
          <w:b/>
          <w:bCs/>
        </w:rPr>
        <w:t>5. Установление итогов голосования ИКСРФ с использованием ГАС «Выборы»</w:t>
      </w:r>
    </w:p>
    <w:p w:rsidR="000454F9" w:rsidRDefault="000454F9" w:rsidP="00D513B2">
      <w:pPr>
        <w:pStyle w:val="14-15"/>
        <w:widowControl/>
        <w:spacing w:after="0"/>
      </w:pPr>
      <w:r>
        <w:t>5.1. </w:t>
      </w:r>
      <w:r w:rsidRPr="00CD0008">
        <w:t>ИКСРФ получает сведения об открытии помещений для голосования избирательных участков, об участии избирателей в выборах, сведения о погашенных избирательных бюллетенях, данные об итогах голосования избирателей и обеспечивает оперативный контроль за своевременным вводом ТИК указанных сведений в ГАС «Выборы».</w:t>
      </w:r>
    </w:p>
    <w:p w:rsidR="000454F9" w:rsidRDefault="000454F9" w:rsidP="000F7F6F">
      <w:pPr>
        <w:pStyle w:val="14-15"/>
        <w:widowControl/>
        <w:spacing w:after="0"/>
      </w:pPr>
      <w:r w:rsidRPr="00CD0008">
        <w:t xml:space="preserve">В день голосования </w:t>
      </w:r>
      <w:r>
        <w:t>информация</w:t>
      </w:r>
      <w:r w:rsidRPr="00CD0008">
        <w:t xml:space="preserve"> об открытии помещений для голосования </w:t>
      </w:r>
      <w:r>
        <w:t xml:space="preserve">и данные об участии избирателей в выборах </w:t>
      </w:r>
      <w:r w:rsidRPr="00CD0008">
        <w:t>передаются из ТИК в ИКСРФ</w:t>
      </w:r>
      <w:r>
        <w:t xml:space="preserve"> </w:t>
      </w:r>
      <w:r w:rsidRPr="00CD0008">
        <w:t>по телекоммуникационным каналам связи ГАС «Выборы» в соответствии с Регламентом.</w:t>
      </w:r>
    </w:p>
    <w:p w:rsidR="000454F9" w:rsidRPr="00CD0008" w:rsidRDefault="000454F9" w:rsidP="000F7F6F">
      <w:pPr>
        <w:pStyle w:val="14-15"/>
        <w:widowControl/>
        <w:spacing w:after="0"/>
      </w:pPr>
      <w:r>
        <w:t>5.2. </w:t>
      </w:r>
      <w:r w:rsidRPr="00CD0008">
        <w:t xml:space="preserve">Данные об итогах голосования поступают по телекоммуникационным каналам связи ГАС «Выборы» из ТИК в ИКСРФ и ЦИК России по мере ввода данных в соответствии с Регламентом, </w:t>
      </w:r>
      <w:r>
        <w:t>начиная с </w:t>
      </w:r>
      <w:r w:rsidRPr="00CD0008">
        <w:t>20.00 по местному времени до окончания ввода данных протоколов об итогах голосования всех УИК.</w:t>
      </w:r>
    </w:p>
    <w:p w:rsidR="000454F9" w:rsidRPr="00EC447A" w:rsidRDefault="000454F9" w:rsidP="00D513B2">
      <w:pPr>
        <w:pStyle w:val="14-15"/>
        <w:widowControl/>
        <w:spacing w:after="0"/>
      </w:pPr>
      <w:r>
        <w:t>5.3. Установление итогов голосования ИКСРФ производится в соответствии со статьей 75 Федерального закона.</w:t>
      </w:r>
    </w:p>
    <w:p w:rsidR="000454F9" w:rsidRPr="00CD0008" w:rsidRDefault="000454F9" w:rsidP="00263F46">
      <w:pPr>
        <w:spacing w:line="360" w:lineRule="auto"/>
        <w:ind w:firstLine="709"/>
        <w:jc w:val="both"/>
      </w:pPr>
      <w:r>
        <w:t>5.4</w:t>
      </w:r>
      <w:r w:rsidRPr="00CD0008">
        <w:t>. ИКСРФ заблаговременно определяет порядок работы членов избирательной комиссии в день голосования и порядок обработки проток</w:t>
      </w:r>
      <w:r>
        <w:t>олов ТИК об итогах голосования.</w:t>
      </w:r>
    </w:p>
    <w:p w:rsidR="000454F9" w:rsidRPr="00CD0008" w:rsidRDefault="000454F9" w:rsidP="00263F46">
      <w:pPr>
        <w:spacing w:line="360" w:lineRule="auto"/>
        <w:ind w:firstLine="720"/>
        <w:jc w:val="both"/>
      </w:pPr>
      <w:r>
        <w:t>5.5</w:t>
      </w:r>
      <w:r w:rsidRPr="00CD0008">
        <w:t>. Председатель, секретарь или иной член ТИК с правом решающего голоса передает первый экземпляр протокола ТИК об итогах голосования с приложенными к нему документами члену ИКСРФ с правом решающего голоса, который проверяет правильность составления протокола, полноту приложенных к нему документов и выполнение контрольных соотношений.</w:t>
      </w:r>
    </w:p>
    <w:p w:rsidR="000454F9" w:rsidRPr="0074092F" w:rsidRDefault="000454F9" w:rsidP="00185B2E">
      <w:pPr>
        <w:spacing w:line="360" w:lineRule="auto"/>
        <w:ind w:firstLine="720"/>
        <w:jc w:val="both"/>
      </w:pPr>
      <w:r>
        <w:t>5.6.</w:t>
      </w:r>
      <w:r w:rsidRPr="00CD0008">
        <w:t xml:space="preserve"> Если протокол и (или) сводная таблица ТИК об итогах голосования составлены в соответствии с предъявляемыми к составлению протокола и (или) сводной таблицы требованиями, предусмотренными Федеральным законом, </w:t>
      </w:r>
      <w:r>
        <w:t>то п</w:t>
      </w:r>
      <w:r w:rsidRPr="0074092F">
        <w:t>редседатель, секретарь или иной член ТИК с правом решающего голоса, передавши</w:t>
      </w:r>
      <w:r>
        <w:t>й</w:t>
      </w:r>
      <w:r w:rsidRPr="0074092F">
        <w:t xml:space="preserve"> члену ИКСРФ первый экземпляр протокола </w:t>
      </w:r>
      <w:r>
        <w:t xml:space="preserve">ТИК </w:t>
      </w:r>
      <w:r w:rsidRPr="0074092F">
        <w:t>об итогах голосования, расписывается в увеличенной форме сводной таблицы ИКСРФ под данными протокола ТИК об итогах голосования.</w:t>
      </w:r>
    </w:p>
    <w:p w:rsidR="000454F9" w:rsidRPr="00CD0008" w:rsidRDefault="000454F9" w:rsidP="00263F46">
      <w:pPr>
        <w:spacing w:line="360" w:lineRule="auto"/>
        <w:ind w:firstLine="720"/>
        <w:jc w:val="both"/>
      </w:pPr>
      <w:r>
        <w:t>5.7. </w:t>
      </w:r>
      <w:r w:rsidRPr="00CD0008">
        <w:t>Если протокол и (или) сводная таблица ТИК об итогах голосования составлены с нарушением предъявляемых к составлению протокола и (или) сводной таблицы требований, предусмотренных Федеральным законом, ТИК обязана составить повторный протокол и (или) повторную сводную таблицу, на которых делается отметка «Повторный» и (или) «Повторная», а первоначально представленные протокол и (или) сводная таблица остаются в ИКСРФ.</w:t>
      </w:r>
    </w:p>
    <w:p w:rsidR="000454F9" w:rsidRDefault="000454F9" w:rsidP="00D6181C">
      <w:pPr>
        <w:pStyle w:val="14-15"/>
        <w:widowControl/>
        <w:spacing w:after="0"/>
      </w:pPr>
      <w:r>
        <w:t>5.8. При поступлении протокола ТИК с отметкой «Повторный» д</w:t>
      </w:r>
      <w:r w:rsidRPr="00CD0008">
        <w:t>анные повторного протокола ТИК вносятся в увеличенную форму сводной таблицы об итогах голосования, при этом данные, не соответствующие данным, содержащимся в повторном протоколе, в увеличенной форме сводной таблицы об итогах голосования зачеркиваются одной наклонной линией.</w:t>
      </w:r>
    </w:p>
    <w:p w:rsidR="000454F9" w:rsidRDefault="000454F9" w:rsidP="00263F46">
      <w:pPr>
        <w:spacing w:line="360" w:lineRule="auto"/>
        <w:ind w:firstLine="709"/>
        <w:jc w:val="both"/>
      </w:pPr>
      <w:r>
        <w:t>5.9. П</w:t>
      </w:r>
      <w:r w:rsidRPr="00CD0008">
        <w:t xml:space="preserve">ротокол </w:t>
      </w:r>
      <w:r>
        <w:t xml:space="preserve">ИКСРФ </w:t>
      </w:r>
      <w:r w:rsidRPr="00CD0008">
        <w:t xml:space="preserve">об итогах голосования </w:t>
      </w:r>
      <w:r>
        <w:t>и с</w:t>
      </w:r>
      <w:r w:rsidRPr="00CD0008">
        <w:t xml:space="preserve">водная таблица </w:t>
      </w:r>
      <w:r>
        <w:t xml:space="preserve">ИКСРФ </w:t>
      </w:r>
      <w:r w:rsidRPr="00CD0008">
        <w:t>формируются с помощью ГАС «Выборы». При этом данные сводной таблицы, сформированн</w:t>
      </w:r>
      <w:r>
        <w:t>ой</w:t>
      </w:r>
      <w:r w:rsidRPr="00CD0008">
        <w:t xml:space="preserve"> с помощью ГАС «Выборы», в обязательном порядке сравниваются </w:t>
      </w:r>
      <w:r>
        <w:t xml:space="preserve">членами ИКСРФ с правом решающего голоса </w:t>
      </w:r>
      <w:r w:rsidRPr="00CD0008">
        <w:t>с данными</w:t>
      </w:r>
      <w:r>
        <w:t xml:space="preserve"> первых экземпляров протоколов ТИК</w:t>
      </w:r>
      <w:r w:rsidRPr="00CD0008">
        <w:t xml:space="preserve"> об итогах голосования и данными</w:t>
      </w:r>
      <w:r w:rsidRPr="002318C1">
        <w:t xml:space="preserve"> </w:t>
      </w:r>
      <w:r w:rsidRPr="00CD0008">
        <w:t xml:space="preserve">протоколов </w:t>
      </w:r>
      <w:r>
        <w:t>ТИК</w:t>
      </w:r>
      <w:r w:rsidRPr="00CD0008">
        <w:t>, внесенными в увеличенную форму сводной таблицы</w:t>
      </w:r>
      <w:r>
        <w:t xml:space="preserve"> ИКСРФ.</w:t>
      </w:r>
    </w:p>
    <w:p w:rsidR="000454F9" w:rsidRDefault="000454F9" w:rsidP="00263F46">
      <w:pPr>
        <w:spacing w:line="360" w:lineRule="auto"/>
        <w:ind w:firstLine="709"/>
        <w:jc w:val="both"/>
      </w:pPr>
      <w:r w:rsidRPr="00CD0008">
        <w:t xml:space="preserve">После подписания протокола ИКСРФ системный администратор в присутствии руководителя </w:t>
      </w:r>
      <w:r>
        <w:t>г</w:t>
      </w:r>
      <w:r w:rsidRPr="00CD0008">
        <w:t xml:space="preserve">руппы контроля или члена </w:t>
      </w:r>
      <w:r>
        <w:t>г</w:t>
      </w:r>
      <w:r w:rsidRPr="00CD0008">
        <w:t xml:space="preserve">руппы контроля осуществляет ввод </w:t>
      </w:r>
      <w:r>
        <w:t xml:space="preserve">в ГАС «Выборы» </w:t>
      </w:r>
      <w:r w:rsidRPr="00CD0008">
        <w:t>сведений о дате и времени подписания и передачу этих сведений в ЦИК России.</w:t>
      </w:r>
    </w:p>
    <w:p w:rsidR="000454F9" w:rsidRPr="00CD0008" w:rsidRDefault="000454F9" w:rsidP="000F7F6F">
      <w:pPr>
        <w:pStyle w:val="14-15"/>
        <w:widowControl/>
        <w:spacing w:after="0"/>
      </w:pPr>
      <w:r>
        <w:t>5.10. </w:t>
      </w:r>
      <w:r w:rsidRPr="00CD0008">
        <w:t>ИКСРФ из базы данных ГАС «Выборы» получает сведения о передаче нижестоящим избирательным комиссиям избирательных бюллетеней, специальных знаков (марок).</w:t>
      </w:r>
    </w:p>
    <w:p w:rsidR="000454F9" w:rsidRPr="00CD0008" w:rsidRDefault="000454F9" w:rsidP="000F7F6F">
      <w:pPr>
        <w:pStyle w:val="14-15"/>
        <w:widowControl/>
        <w:spacing w:after="0"/>
      </w:pPr>
      <w:r w:rsidRPr="00CD0008">
        <w:t>Для обеспечения автоматизированного учета движения избирательных бюллетеней, специальных знаков (марок) ИКСРФ должна обеспечить контроль за своевременным вводом в базу данных ГАС «Выборы» соответствующих сведений на КСА ТИК и ИКСРФ.</w:t>
      </w:r>
    </w:p>
    <w:p w:rsidR="000454F9" w:rsidRPr="00CD0008" w:rsidRDefault="000454F9" w:rsidP="000F7F6F">
      <w:pPr>
        <w:pStyle w:val="14-15"/>
        <w:widowControl/>
        <w:spacing w:after="0"/>
      </w:pPr>
      <w:r w:rsidRPr="00CD0008">
        <w:t>ИКСРФ на своем заседании рассматривает вопрос об итогах использования избирательных бюллетеней на территории субъекта Российской</w:t>
      </w:r>
      <w:r>
        <w:t xml:space="preserve"> Федерации. В постановлении </w:t>
      </w:r>
      <w:r w:rsidRPr="009C06D5">
        <w:t>(примерная форма приведена в приложении № 2</w:t>
      </w:r>
      <w:r>
        <w:t xml:space="preserve"> к настоящей Инструкции</w:t>
      </w:r>
      <w:r w:rsidRPr="009C06D5">
        <w:t>)</w:t>
      </w:r>
      <w:r>
        <w:t xml:space="preserve"> </w:t>
      </w:r>
      <w:r w:rsidRPr="00CD0008">
        <w:t xml:space="preserve">указывается факт совпадения либо несовпадения суммарных данных о выданных и погашенных избирательных бюллетенях с числом полученных избирательных бюллетеней. В случае выявления факта несовпадения указанных данных ИКСРФ устанавливает причину этого обстоятельства. В своем </w:t>
      </w:r>
      <w:r>
        <w:t>постановлении</w:t>
      </w:r>
      <w:r w:rsidRPr="00CD0008">
        <w:t xml:space="preserve"> ИКСРФ указывает, в какой мере, по ее мнению, факт несовпадения указанных данных может отразиться на итогах голосования, отраженных в протоколах УИК, ТИК и ИКСРФ.</w:t>
      </w:r>
    </w:p>
    <w:p w:rsidR="000454F9" w:rsidRPr="00CD0008" w:rsidRDefault="000454F9" w:rsidP="00263F46">
      <w:pPr>
        <w:pStyle w:val="14-15"/>
        <w:widowControl/>
        <w:spacing w:after="0"/>
      </w:pPr>
      <w:r>
        <w:t>5.11. При передаче первого экземпляра протокола ИКСРФ в ЦИК России к</w:t>
      </w:r>
      <w:r w:rsidRPr="00CD0008">
        <w:t xml:space="preserve"> протокол</w:t>
      </w:r>
      <w:r>
        <w:t>у</w:t>
      </w:r>
      <w:r w:rsidRPr="00CD0008">
        <w:t xml:space="preserve"> ИКСРФ приобщаются:</w:t>
      </w:r>
    </w:p>
    <w:p w:rsidR="000454F9" w:rsidRPr="004A5722" w:rsidRDefault="000454F9" w:rsidP="00263F46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4A5722">
        <w:t>сводная таблица об итогах голосования, включающая в себя полные данные всех поступивших протоколов ТИК об итогах голосования;</w:t>
      </w:r>
    </w:p>
    <w:p w:rsidR="000454F9" w:rsidRPr="009C06D5" w:rsidRDefault="000454F9" w:rsidP="00263F46">
      <w:pPr>
        <w:autoSpaceDE w:val="0"/>
        <w:autoSpaceDN w:val="0"/>
        <w:adjustRightInd w:val="0"/>
        <w:spacing w:line="360" w:lineRule="auto"/>
        <w:ind w:firstLine="720"/>
        <w:jc w:val="both"/>
        <w:rPr>
          <w:i/>
          <w:iCs/>
        </w:rPr>
      </w:pPr>
      <w:bookmarkStart w:id="1" w:name="sub_7582"/>
      <w:r w:rsidRPr="004A5722">
        <w:t>акты о передаче ИКСРФ ТИК избирательных бюллетеней с указанием количеств</w:t>
      </w:r>
      <w:r>
        <w:t>а этих избирательных бюллетеней, подписанные председателем и секретарем ИКСРФ</w:t>
      </w:r>
      <w:r w:rsidRPr="00D6181C">
        <w:t>;</w:t>
      </w:r>
    </w:p>
    <w:bookmarkEnd w:id="1"/>
    <w:p w:rsidR="000454F9" w:rsidRPr="00D6181C" w:rsidRDefault="000454F9" w:rsidP="00263F46">
      <w:pPr>
        <w:spacing w:line="360" w:lineRule="auto"/>
        <w:ind w:firstLine="709"/>
        <w:jc w:val="both"/>
      </w:pPr>
      <w:r w:rsidRPr="00D6181C">
        <w:t>особые мнения членов ИКСРФ с правом решающего голоса;</w:t>
      </w:r>
    </w:p>
    <w:p w:rsidR="000454F9" w:rsidRDefault="000454F9" w:rsidP="00263F46">
      <w:pPr>
        <w:spacing w:line="360" w:lineRule="auto"/>
        <w:ind w:firstLine="709"/>
        <w:jc w:val="both"/>
      </w:pPr>
      <w:r w:rsidRPr="00D6181C">
        <w:t xml:space="preserve">жалобы (заявления) на нарушения </w:t>
      </w:r>
      <w:r w:rsidRPr="00D6181C">
        <w:rPr>
          <w:rFonts w:ascii="Times New Roman CYR" w:hAnsi="Times New Roman CYR" w:cs="Times New Roman CYR"/>
        </w:rPr>
        <w:t>Федерального закона</w:t>
      </w:r>
      <w:r w:rsidRPr="00D6181C">
        <w:t>, поступившие в ИКСРФ в период, который начинается в день голосования и заканчивается в день составления ИКСРФ указанного протокола, принятые по жалобам (заявлениям) решения ИКСРФ</w:t>
      </w:r>
      <w:r>
        <w:t>;</w:t>
      </w:r>
    </w:p>
    <w:p w:rsidR="000454F9" w:rsidRPr="00D6181C" w:rsidRDefault="000454F9" w:rsidP="00263F46">
      <w:pPr>
        <w:spacing w:line="360" w:lineRule="auto"/>
        <w:ind w:firstLine="709"/>
        <w:jc w:val="both"/>
      </w:pPr>
      <w:r>
        <w:t xml:space="preserve">постановление ИКСРФ </w:t>
      </w:r>
      <w:r w:rsidRPr="009C06D5">
        <w:t>о результатах использования избирательных бюллетеней на выборах Президента Российской Федерации</w:t>
      </w:r>
      <w:r>
        <w:t>.</w:t>
      </w:r>
    </w:p>
    <w:p w:rsidR="000454F9" w:rsidRPr="009C06D5" w:rsidRDefault="000454F9" w:rsidP="00263F46">
      <w:pPr>
        <w:spacing w:line="360" w:lineRule="auto"/>
        <w:ind w:firstLine="709"/>
        <w:jc w:val="both"/>
      </w:pPr>
      <w:r>
        <w:t>5.12. </w:t>
      </w:r>
      <w:r w:rsidRPr="009C06D5">
        <w:t>В случае признания недействительными итогов голосования на избирательном участке копия этого решения соответствующей избирательной комиссии также направляется в ЦИК России.</w:t>
      </w:r>
    </w:p>
    <w:p w:rsidR="000454F9" w:rsidRPr="00C428FE" w:rsidRDefault="000454F9" w:rsidP="0073466E">
      <w:pPr>
        <w:pStyle w:val="14-15"/>
        <w:keepNext/>
        <w:widowControl/>
        <w:spacing w:before="120" w:after="240" w:line="240" w:lineRule="auto"/>
        <w:ind w:firstLine="0"/>
        <w:jc w:val="center"/>
        <w:rPr>
          <w:b/>
          <w:bCs/>
        </w:rPr>
      </w:pPr>
      <w:r w:rsidRPr="00C428FE">
        <w:rPr>
          <w:b/>
          <w:bCs/>
        </w:rPr>
        <w:t>6. Определение результатов выборов ПрезидентаРоссийской Федерации</w:t>
      </w:r>
    </w:p>
    <w:p w:rsidR="000454F9" w:rsidRDefault="000454F9" w:rsidP="00263F46">
      <w:pPr>
        <w:pStyle w:val="14-15"/>
        <w:widowControl/>
        <w:spacing w:after="0"/>
      </w:pPr>
      <w:r w:rsidRPr="00CD0008">
        <w:t>Определение результатов выборов Президента Российской Федерации осуществляется ЦИК Р</w:t>
      </w:r>
      <w:r>
        <w:t>оссии в соответствии со статьей </w:t>
      </w:r>
      <w:r w:rsidRPr="00CD0008">
        <w:t>76 Федерального закона.</w:t>
      </w:r>
    </w:p>
    <w:p w:rsidR="000454F9" w:rsidRPr="00CD0008" w:rsidRDefault="000454F9" w:rsidP="00263F46">
      <w:pPr>
        <w:pStyle w:val="14-15"/>
        <w:widowControl/>
        <w:spacing w:after="0"/>
      </w:pPr>
    </w:p>
    <w:p w:rsidR="000454F9" w:rsidRPr="00CD0008" w:rsidRDefault="000454F9" w:rsidP="00263F46">
      <w:pPr>
        <w:pStyle w:val="14-15"/>
        <w:widowControl/>
        <w:spacing w:after="0"/>
        <w:sectPr w:rsidR="000454F9" w:rsidRPr="00CD0008" w:rsidSect="00AD1E4A">
          <w:headerReference w:type="default" r:id="rId7"/>
          <w:footerReference w:type="default" r:id="rId8"/>
          <w:footerReference w:type="first" r:id="rId9"/>
          <w:pgSz w:w="11907" w:h="16840" w:code="9"/>
          <w:pgMar w:top="851" w:right="851" w:bottom="1134" w:left="1701" w:header="454" w:footer="720" w:gutter="0"/>
          <w:pgNumType w:start="1"/>
          <w:cols w:space="708"/>
          <w:titlePg/>
          <w:docGrid w:linePitch="381"/>
        </w:sectPr>
      </w:pPr>
    </w:p>
    <w:tbl>
      <w:tblPr>
        <w:tblW w:w="9660" w:type="dxa"/>
        <w:tblInd w:w="2" w:type="dxa"/>
        <w:tblLayout w:type="fixed"/>
        <w:tblLook w:val="0000"/>
      </w:tblPr>
      <w:tblGrid>
        <w:gridCol w:w="4536"/>
        <w:gridCol w:w="5124"/>
      </w:tblGrid>
      <w:tr w:rsidR="000454F9" w:rsidRPr="008C2F81">
        <w:trPr>
          <w:cantSplit/>
          <w:trHeight w:val="1560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pStyle w:val="Heading4"/>
              <w:keepNext w:val="0"/>
              <w:widowControl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8C2F81" w:rsidRDefault="000454F9" w:rsidP="00AC4A0B">
            <w:pPr>
              <w:pStyle w:val="Heading4"/>
              <w:keepNext w:val="0"/>
              <w:widowControl/>
              <w:spacing w:line="240" w:lineRule="auto"/>
              <w:ind w:left="0"/>
              <w:rPr>
                <w:sz w:val="20"/>
                <w:szCs w:val="20"/>
              </w:rPr>
            </w:pPr>
            <w:r w:rsidRPr="008C2F81">
              <w:rPr>
                <w:sz w:val="20"/>
                <w:szCs w:val="20"/>
              </w:rPr>
              <w:t>Приложение № 1</w:t>
            </w:r>
          </w:p>
          <w:p w:rsidR="000454F9" w:rsidRPr="008C2F81" w:rsidRDefault="000454F9" w:rsidP="008C2F81">
            <w:pPr>
              <w:pStyle w:val="Title"/>
              <w:widowControl/>
              <w:rPr>
                <w:b w:val="0"/>
                <w:bCs w:val="0"/>
                <w:sz w:val="20"/>
                <w:szCs w:val="20"/>
              </w:rPr>
            </w:pPr>
            <w:r w:rsidRPr="008C2F81">
              <w:rPr>
                <w:b w:val="0"/>
                <w:bCs w:val="0"/>
                <w:sz w:val="20"/>
                <w:szCs w:val="20"/>
              </w:rPr>
              <w:t>к Инструкции по организации единого порядка установления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C2F81">
              <w:rPr>
                <w:b w:val="0"/>
                <w:bCs w:val="0"/>
                <w:sz w:val="20"/>
                <w:szCs w:val="20"/>
              </w:rPr>
              <w:t xml:space="preserve">итогов голосования, определения результатов выборов Президента Российской Федерации </w:t>
            </w:r>
            <w:r>
              <w:rPr>
                <w:b w:val="0"/>
                <w:bCs w:val="0"/>
                <w:sz w:val="20"/>
                <w:szCs w:val="20"/>
              </w:rPr>
              <w:t xml:space="preserve">с </w:t>
            </w:r>
            <w:r w:rsidRPr="008C2F81">
              <w:rPr>
                <w:b w:val="0"/>
                <w:bCs w:val="0"/>
                <w:sz w:val="20"/>
                <w:szCs w:val="20"/>
              </w:rPr>
              <w:t>использовани</w:t>
            </w:r>
            <w:r>
              <w:rPr>
                <w:b w:val="0"/>
                <w:bCs w:val="0"/>
                <w:sz w:val="20"/>
                <w:szCs w:val="20"/>
              </w:rPr>
              <w:t>ем</w:t>
            </w:r>
            <w:r w:rsidRPr="008C2F81">
              <w:rPr>
                <w:b w:val="0"/>
                <w:bCs w:val="0"/>
                <w:sz w:val="20"/>
                <w:szCs w:val="20"/>
              </w:rPr>
              <w:t xml:space="preserve"> Государственной автоматизированной системы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C2F81">
              <w:rPr>
                <w:b w:val="0"/>
                <w:bCs w:val="0"/>
                <w:sz w:val="20"/>
                <w:szCs w:val="20"/>
              </w:rPr>
              <w:t xml:space="preserve">Российской Федерации «Выборы» </w:t>
            </w:r>
          </w:p>
          <w:p w:rsidR="000454F9" w:rsidRPr="008C2F81" w:rsidRDefault="000454F9" w:rsidP="00AC4A0B">
            <w:pPr>
              <w:pStyle w:val="BodyText3"/>
              <w:widowControl/>
              <w:rPr>
                <w:sz w:val="20"/>
                <w:szCs w:val="20"/>
              </w:rPr>
            </w:pPr>
          </w:p>
        </w:tc>
      </w:tr>
      <w:tr w:rsidR="000454F9" w:rsidRPr="00CD0008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b/>
                <w:bCs/>
              </w:rPr>
            </w:pPr>
          </w:p>
          <w:p w:rsidR="000454F9" w:rsidRPr="00CD0008" w:rsidRDefault="000454F9" w:rsidP="00AC4A0B">
            <w:pPr>
              <w:rPr>
                <w:b/>
                <w:bCs/>
              </w:rPr>
            </w:pPr>
            <w:r w:rsidRPr="00CD0008">
              <w:rPr>
                <w:b/>
                <w:bCs/>
              </w:rPr>
              <w:t>Выборы Президента Российской Федерации</w:t>
            </w:r>
          </w:p>
        </w:tc>
      </w:tr>
      <w:tr w:rsidR="000454F9" w:rsidRPr="00CD0008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4F9" w:rsidRPr="00D1677E" w:rsidRDefault="000454F9" w:rsidP="00AC4A0B">
            <w:pPr>
              <w:rPr>
                <w:b/>
                <w:bCs/>
              </w:rPr>
            </w:pPr>
            <w:r w:rsidRPr="00D1677E">
              <w:rPr>
                <w:b/>
                <w:bCs/>
              </w:rPr>
              <w:t>18 марта 2018 года</w:t>
            </w:r>
          </w:p>
        </w:tc>
      </w:tr>
      <w:tr w:rsidR="000454F9" w:rsidRPr="00CD0008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</w:tr>
      <w:tr w:rsidR="000454F9" w:rsidRPr="00CD0008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_______________________________________________________________________________________________</w:t>
            </w:r>
          </w:p>
        </w:tc>
      </w:tr>
      <w:tr w:rsidR="000454F9" w:rsidRPr="00CD0008">
        <w:tblPrEx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9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(наименование территориальной избирательной комиссии)</w:t>
            </w:r>
          </w:p>
        </w:tc>
      </w:tr>
    </w:tbl>
    <w:p w:rsidR="000454F9" w:rsidRPr="00CD0008" w:rsidRDefault="000454F9" w:rsidP="00C428FE">
      <w:pPr>
        <w:rPr>
          <w:b/>
          <w:bCs/>
          <w:sz w:val="24"/>
          <w:szCs w:val="24"/>
        </w:rPr>
      </w:pPr>
    </w:p>
    <w:p w:rsidR="000454F9" w:rsidRPr="00CD0008" w:rsidRDefault="000454F9" w:rsidP="00C428FE">
      <w:pPr>
        <w:rPr>
          <w:b/>
          <w:bCs/>
        </w:rPr>
      </w:pPr>
      <w:r w:rsidRPr="00CD0008">
        <w:rPr>
          <w:b/>
          <w:bCs/>
        </w:rPr>
        <w:t>АКТ</w:t>
      </w:r>
    </w:p>
    <w:p w:rsidR="000454F9" w:rsidRPr="00CD0008" w:rsidRDefault="000454F9" w:rsidP="00C428FE">
      <w:pPr>
        <w:rPr>
          <w:b/>
          <w:bCs/>
        </w:rPr>
      </w:pPr>
      <w:r w:rsidRPr="00CD0008">
        <w:rPr>
          <w:b/>
          <w:bCs/>
        </w:rPr>
        <w:t xml:space="preserve">о соответствии данных, введенных в ГАС «Выборы», </w:t>
      </w:r>
      <w:r w:rsidRPr="00CD0008">
        <w:rPr>
          <w:b/>
          <w:bCs/>
        </w:rPr>
        <w:br/>
        <w:t xml:space="preserve">первым экземплярам протоколов участковых избирательных комиссий </w:t>
      </w:r>
    </w:p>
    <w:p w:rsidR="000454F9" w:rsidRPr="00CD0008" w:rsidRDefault="000454F9" w:rsidP="00C428FE">
      <w:pPr>
        <w:jc w:val="right"/>
        <w:rPr>
          <w:sz w:val="20"/>
          <w:szCs w:val="20"/>
        </w:rPr>
      </w:pPr>
    </w:p>
    <w:p w:rsidR="000454F9" w:rsidRPr="00CD0008" w:rsidRDefault="000454F9" w:rsidP="00C428FE">
      <w:pPr>
        <w:jc w:val="right"/>
        <w:rPr>
          <w:sz w:val="20"/>
          <w:szCs w:val="20"/>
        </w:rPr>
      </w:pPr>
      <w:r w:rsidRPr="00CD0008">
        <w:rPr>
          <w:sz w:val="20"/>
          <w:szCs w:val="20"/>
        </w:rPr>
        <w:t>АРМ № _______</w:t>
      </w:r>
    </w:p>
    <w:p w:rsidR="000454F9" w:rsidRPr="00CD0008" w:rsidRDefault="000454F9" w:rsidP="00C428FE">
      <w:pPr>
        <w:jc w:val="right"/>
        <w:rPr>
          <w:sz w:val="20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543"/>
        <w:gridCol w:w="1596"/>
        <w:gridCol w:w="1984"/>
        <w:gridCol w:w="1276"/>
        <w:gridCol w:w="1843"/>
        <w:gridCol w:w="1210"/>
        <w:gridCol w:w="1210"/>
      </w:tblGrid>
      <w:tr w:rsidR="000454F9" w:rsidRPr="00CD0008">
        <w:trPr>
          <w:cantSplit/>
          <w:jc w:val="center"/>
        </w:trPr>
        <w:tc>
          <w:tcPr>
            <w:tcW w:w="543" w:type="dxa"/>
            <w:vMerge w:val="restart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№</w:t>
            </w:r>
            <w:r w:rsidRPr="00CD0008"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1596" w:type="dxa"/>
            <w:vMerge w:val="restart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№</w:t>
            </w:r>
            <w:r w:rsidRPr="00CD0008">
              <w:rPr>
                <w:sz w:val="20"/>
                <w:szCs w:val="20"/>
              </w:rPr>
              <w:br/>
              <w:t>избирательного</w:t>
            </w:r>
            <w:r w:rsidRPr="00CD0008">
              <w:rPr>
                <w:sz w:val="20"/>
                <w:szCs w:val="20"/>
              </w:rPr>
              <w:br/>
              <w:t>участка</w:t>
            </w:r>
          </w:p>
        </w:tc>
        <w:tc>
          <w:tcPr>
            <w:tcW w:w="3260" w:type="dxa"/>
            <w:gridSpan w:val="2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Представитель УИК,</w:t>
            </w:r>
            <w:r w:rsidRPr="00CD0008">
              <w:rPr>
                <w:sz w:val="20"/>
                <w:szCs w:val="20"/>
              </w:rPr>
              <w:br/>
              <w:t>проверяющий</w:t>
            </w:r>
            <w:r w:rsidRPr="00CD0008">
              <w:rPr>
                <w:sz w:val="20"/>
                <w:szCs w:val="20"/>
              </w:rPr>
              <w:br/>
              <w:t>компьютерную распечатку</w:t>
            </w:r>
          </w:p>
        </w:tc>
        <w:tc>
          <w:tcPr>
            <w:tcW w:w="1843" w:type="dxa"/>
            <w:vMerge w:val="restart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Подпись члена группы контроля, выдавшего компьютерную распечатку</w:t>
            </w:r>
          </w:p>
        </w:tc>
        <w:tc>
          <w:tcPr>
            <w:tcW w:w="1210" w:type="dxa"/>
            <w:vMerge w:val="restart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Дата</w:t>
            </w:r>
          </w:p>
        </w:tc>
        <w:tc>
          <w:tcPr>
            <w:tcW w:w="1210" w:type="dxa"/>
            <w:vMerge w:val="restart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Время</w:t>
            </w: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Merge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pacing w:val="-4"/>
                <w:sz w:val="20"/>
                <w:szCs w:val="20"/>
              </w:rPr>
              <w:t>фамилия, инициалы</w:t>
            </w: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подпись</w:t>
            </w:r>
          </w:p>
        </w:tc>
        <w:tc>
          <w:tcPr>
            <w:tcW w:w="1843" w:type="dxa"/>
            <w:vMerge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1210" w:type="dxa"/>
            <w:vMerge/>
            <w:vAlign w:val="center"/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  <w:jc w:val="center"/>
        </w:trPr>
        <w:tc>
          <w:tcPr>
            <w:tcW w:w="5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10" w:type="dxa"/>
            <w:vAlign w:val="center"/>
          </w:tcPr>
          <w:p w:rsidR="000454F9" w:rsidRPr="00CD0008" w:rsidRDefault="000454F9" w:rsidP="00AC4A0B">
            <w:pPr>
              <w:spacing w:line="276" w:lineRule="auto"/>
              <w:rPr>
                <w:sz w:val="20"/>
                <w:szCs w:val="20"/>
              </w:rPr>
            </w:pPr>
          </w:p>
        </w:tc>
      </w:tr>
    </w:tbl>
    <w:p w:rsidR="000454F9" w:rsidRPr="00CD0008" w:rsidRDefault="000454F9" w:rsidP="00C428FE">
      <w:pPr>
        <w:rPr>
          <w:sz w:val="20"/>
          <w:szCs w:val="20"/>
        </w:rPr>
      </w:pPr>
    </w:p>
    <w:tbl>
      <w:tblPr>
        <w:tblW w:w="0" w:type="auto"/>
        <w:tblInd w:w="2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551"/>
        <w:gridCol w:w="992"/>
        <w:gridCol w:w="2797"/>
        <w:gridCol w:w="284"/>
        <w:gridCol w:w="3036"/>
      </w:tblGrid>
      <w:tr w:rsidR="000454F9" w:rsidRPr="00CD0008">
        <w:trPr>
          <w:cantSplit/>
        </w:trPr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4"/>
                <w:szCs w:val="24"/>
              </w:rPr>
            </w:pPr>
            <w:r w:rsidRPr="00CD0008">
              <w:rPr>
                <w:sz w:val="24"/>
                <w:szCs w:val="24"/>
              </w:rPr>
              <w:t>Системный администратор</w:t>
            </w:r>
          </w:p>
        </w:tc>
        <w:tc>
          <w:tcPr>
            <w:tcW w:w="279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jc w:val="both"/>
              <w:rPr>
                <w:sz w:val="24"/>
                <w:szCs w:val="24"/>
              </w:rPr>
            </w:pPr>
          </w:p>
          <w:p w:rsidR="000454F9" w:rsidRPr="00CD0008" w:rsidRDefault="000454F9" w:rsidP="00AC4A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4"/>
                <w:szCs w:val="24"/>
              </w:rPr>
            </w:pP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pStyle w:val="e9"/>
              <w:widowControl/>
              <w:jc w:val="center"/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12"/>
                <w:szCs w:val="12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(фамилия, инициалы)</w:t>
            </w:r>
          </w:p>
        </w:tc>
      </w:tr>
      <w:tr w:rsidR="000454F9" w:rsidRPr="00CD0008">
        <w:trPr>
          <w:cantSplit/>
        </w:trPr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4"/>
                <w:szCs w:val="24"/>
              </w:rPr>
            </w:pPr>
            <w:r w:rsidRPr="00CD0008">
              <w:rPr>
                <w:sz w:val="24"/>
                <w:szCs w:val="24"/>
              </w:rPr>
              <w:t>Члены группы контроля</w:t>
            </w:r>
          </w:p>
        </w:tc>
        <w:tc>
          <w:tcPr>
            <w:tcW w:w="2797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</w:tr>
      <w:tr w:rsidR="000454F9" w:rsidRPr="00CD0008">
        <w:trPr>
          <w:cantSplit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(фамилия, инициалы)</w:t>
            </w:r>
          </w:p>
        </w:tc>
      </w:tr>
      <w:tr w:rsidR="000454F9" w:rsidRPr="00CD0008">
        <w:trPr>
          <w:cantSplit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(фамилия, инициалы)</w:t>
            </w:r>
          </w:p>
        </w:tc>
      </w:tr>
      <w:tr w:rsidR="000454F9" w:rsidRPr="00CD0008">
        <w:trPr>
          <w:cantSplit/>
          <w:trHeight w:val="504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(фамилия, инициалы)</w:t>
            </w:r>
          </w:p>
        </w:tc>
      </w:tr>
      <w:tr w:rsidR="000454F9" w:rsidRPr="00CD0008">
        <w:trPr>
          <w:cantSplit/>
          <w:trHeight w:val="372"/>
        </w:trPr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2797" w:type="dxa"/>
            <w:tcBorders>
              <w:top w:val="single" w:sz="6" w:space="0" w:color="auto"/>
              <w:left w:val="nil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:rsidR="000454F9" w:rsidRPr="00CD0008" w:rsidRDefault="000454F9" w:rsidP="00AC4A0B">
            <w:pPr>
              <w:rPr>
                <w:sz w:val="20"/>
                <w:szCs w:val="20"/>
              </w:rPr>
            </w:pPr>
          </w:p>
        </w:tc>
        <w:tc>
          <w:tcPr>
            <w:tcW w:w="3036" w:type="dxa"/>
            <w:tcBorders>
              <w:top w:val="single" w:sz="6" w:space="0" w:color="auto"/>
              <w:left w:val="nil"/>
              <w:right w:val="nil"/>
            </w:tcBorders>
          </w:tcPr>
          <w:p w:rsidR="000454F9" w:rsidRPr="00CD0008" w:rsidRDefault="000454F9" w:rsidP="00AC4A0B">
            <w:pPr>
              <w:rPr>
                <w:sz w:val="16"/>
                <w:szCs w:val="16"/>
              </w:rPr>
            </w:pPr>
            <w:r w:rsidRPr="00CD0008">
              <w:rPr>
                <w:sz w:val="16"/>
                <w:szCs w:val="16"/>
              </w:rPr>
              <w:t>(фамилия, инициалы)</w:t>
            </w:r>
          </w:p>
        </w:tc>
      </w:tr>
    </w:tbl>
    <w:p w:rsidR="000454F9" w:rsidRPr="00AD09BA" w:rsidRDefault="000454F9" w:rsidP="00AD09BA">
      <w:pPr>
        <w:jc w:val="both"/>
        <w:rPr>
          <w:b/>
          <w:bCs/>
          <w:sz w:val="14"/>
          <w:szCs w:val="14"/>
        </w:rPr>
      </w:pPr>
    </w:p>
    <w:p w:rsidR="000454F9" w:rsidRPr="00D1677E" w:rsidRDefault="000454F9" w:rsidP="00AD09BA">
      <w:pPr>
        <w:jc w:val="both"/>
        <w:rPr>
          <w:sz w:val="21"/>
          <w:szCs w:val="21"/>
        </w:rPr>
      </w:pPr>
      <w:r w:rsidRPr="00D1677E">
        <w:rPr>
          <w:b/>
          <w:bCs/>
          <w:sz w:val="21"/>
          <w:szCs w:val="21"/>
        </w:rPr>
        <w:t>Примечание.</w:t>
      </w:r>
      <w:r w:rsidRPr="00D1677E">
        <w:rPr>
          <w:sz w:val="21"/>
          <w:szCs w:val="21"/>
        </w:rPr>
        <w:t xml:space="preserve"> Акт заполняется в хронологическом порядке по мере ввода данных протоколов УИК.</w:t>
      </w:r>
    </w:p>
    <w:p w:rsidR="000454F9" w:rsidRDefault="000454F9" w:rsidP="00C428FE">
      <w:pPr>
        <w:jc w:val="left"/>
        <w:sectPr w:rsidR="000454F9" w:rsidSect="00B30074">
          <w:pgSz w:w="11906" w:h="16838" w:code="9"/>
          <w:pgMar w:top="851" w:right="851" w:bottom="851" w:left="1701" w:header="709" w:footer="567" w:gutter="0"/>
          <w:pgNumType w:start="1"/>
          <w:cols w:space="708"/>
          <w:titlePg/>
          <w:docGrid w:linePitch="381"/>
        </w:sectPr>
      </w:pPr>
    </w:p>
    <w:tbl>
      <w:tblPr>
        <w:tblW w:w="0" w:type="auto"/>
        <w:jc w:val="center"/>
        <w:tblLayout w:type="fixed"/>
        <w:tblLook w:val="0000"/>
      </w:tblPr>
      <w:tblGrid>
        <w:gridCol w:w="4253"/>
        <w:gridCol w:w="5199"/>
      </w:tblGrid>
      <w:tr w:rsidR="000454F9" w:rsidRPr="00CD0008">
        <w:trPr>
          <w:cantSplit/>
          <w:jc w:val="center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C428FE">
            <w:pPr>
              <w:jc w:val="left"/>
            </w:pPr>
          </w:p>
        </w:tc>
        <w:tc>
          <w:tcPr>
            <w:tcW w:w="5199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263F46">
            <w:pPr>
              <w:pStyle w:val="Heading4"/>
              <w:keepNext w:val="0"/>
              <w:widowControl/>
              <w:spacing w:line="240" w:lineRule="auto"/>
              <w:ind w:left="0"/>
              <w:rPr>
                <w:sz w:val="20"/>
                <w:szCs w:val="20"/>
              </w:rPr>
            </w:pPr>
            <w:r w:rsidRPr="00CD0008">
              <w:rPr>
                <w:sz w:val="20"/>
                <w:szCs w:val="20"/>
              </w:rPr>
              <w:t>Приложение № </w:t>
            </w:r>
            <w:r>
              <w:rPr>
                <w:sz w:val="20"/>
                <w:szCs w:val="20"/>
              </w:rPr>
              <w:t>2</w:t>
            </w:r>
          </w:p>
          <w:p w:rsidR="000454F9" w:rsidRPr="008C2F81" w:rsidRDefault="000454F9" w:rsidP="008C2F81">
            <w:pPr>
              <w:pStyle w:val="Title"/>
              <w:widowControl/>
              <w:rPr>
                <w:b w:val="0"/>
                <w:bCs w:val="0"/>
                <w:sz w:val="20"/>
                <w:szCs w:val="20"/>
              </w:rPr>
            </w:pPr>
            <w:r w:rsidRPr="008C2F81">
              <w:rPr>
                <w:b w:val="0"/>
                <w:bCs w:val="0"/>
                <w:sz w:val="20"/>
                <w:szCs w:val="20"/>
              </w:rPr>
              <w:t>к Инструкции по организации единого порядка установления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C2F81">
              <w:rPr>
                <w:b w:val="0"/>
                <w:bCs w:val="0"/>
                <w:sz w:val="20"/>
                <w:szCs w:val="20"/>
              </w:rPr>
              <w:t xml:space="preserve">итогов голосования, определения результатов выборов Президента Российской Федерации </w:t>
            </w:r>
            <w:r>
              <w:rPr>
                <w:b w:val="0"/>
                <w:bCs w:val="0"/>
                <w:sz w:val="20"/>
                <w:szCs w:val="20"/>
              </w:rPr>
              <w:t>с</w:t>
            </w:r>
            <w:r w:rsidRPr="008C2F81">
              <w:rPr>
                <w:b w:val="0"/>
                <w:bCs w:val="0"/>
                <w:sz w:val="20"/>
                <w:szCs w:val="20"/>
              </w:rPr>
              <w:t xml:space="preserve"> использовани</w:t>
            </w:r>
            <w:r>
              <w:rPr>
                <w:b w:val="0"/>
                <w:bCs w:val="0"/>
                <w:sz w:val="20"/>
                <w:szCs w:val="20"/>
              </w:rPr>
              <w:t xml:space="preserve">ем </w:t>
            </w:r>
            <w:r w:rsidRPr="008C2F81">
              <w:rPr>
                <w:b w:val="0"/>
                <w:bCs w:val="0"/>
                <w:sz w:val="20"/>
                <w:szCs w:val="20"/>
              </w:rPr>
              <w:t>Государственной автоматизированной системы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8C2F81">
              <w:rPr>
                <w:b w:val="0"/>
                <w:bCs w:val="0"/>
                <w:sz w:val="20"/>
                <w:szCs w:val="20"/>
              </w:rPr>
              <w:t xml:space="preserve">Российской Федерации «Выборы» </w:t>
            </w:r>
          </w:p>
          <w:p w:rsidR="000454F9" w:rsidRPr="00CD0008" w:rsidRDefault="000454F9" w:rsidP="00263F46">
            <w:pPr>
              <w:pStyle w:val="BodyText3"/>
              <w:widowControl/>
              <w:rPr>
                <w:sz w:val="24"/>
                <w:szCs w:val="24"/>
              </w:rPr>
            </w:pPr>
          </w:p>
        </w:tc>
      </w:tr>
    </w:tbl>
    <w:p w:rsidR="000454F9" w:rsidRPr="007F1BAA" w:rsidRDefault="000454F9" w:rsidP="00263F46">
      <w:pPr>
        <w:pStyle w:val="BodyText2"/>
        <w:widowControl/>
        <w:spacing w:line="240" w:lineRule="auto"/>
        <w:rPr>
          <w:b/>
          <w:bCs/>
        </w:rPr>
      </w:pPr>
    </w:p>
    <w:p w:rsidR="000454F9" w:rsidRPr="000A1CC8" w:rsidRDefault="000454F9" w:rsidP="00263F46">
      <w:pPr>
        <w:pStyle w:val="BodyText2"/>
        <w:widowControl/>
        <w:spacing w:line="240" w:lineRule="auto"/>
        <w:ind w:left="0"/>
        <w:rPr>
          <w:b/>
          <w:bCs/>
          <w:sz w:val="28"/>
          <w:szCs w:val="28"/>
        </w:rPr>
      </w:pPr>
      <w:r w:rsidRPr="000A1CC8">
        <w:rPr>
          <w:b/>
          <w:bCs/>
          <w:sz w:val="28"/>
          <w:szCs w:val="28"/>
        </w:rPr>
        <w:t>Выборы Президента Российской Федерации</w:t>
      </w:r>
    </w:p>
    <w:p w:rsidR="000454F9" w:rsidRPr="000A1CC8" w:rsidRDefault="000454F9" w:rsidP="00263F46">
      <w:pPr>
        <w:pStyle w:val="PlainTex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1CC8">
        <w:rPr>
          <w:rFonts w:ascii="Times New Roman" w:hAnsi="Times New Roman" w:cs="Times New Roman"/>
          <w:b/>
          <w:bCs/>
          <w:sz w:val="28"/>
          <w:szCs w:val="28"/>
        </w:rPr>
        <w:t>18 марта 2018 года</w:t>
      </w:r>
    </w:p>
    <w:p w:rsidR="000454F9" w:rsidRPr="002E5DB8" w:rsidRDefault="000454F9" w:rsidP="00263F46">
      <w:pPr>
        <w:pStyle w:val="PlainText"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2" w:type="dxa"/>
        <w:tblLayout w:type="fixed"/>
        <w:tblLook w:val="0000"/>
      </w:tblPr>
      <w:tblGrid>
        <w:gridCol w:w="9458"/>
      </w:tblGrid>
      <w:tr w:rsidR="000454F9" w:rsidRPr="00EA3ED7">
        <w:tc>
          <w:tcPr>
            <w:tcW w:w="94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4F9" w:rsidRPr="000A1CC8" w:rsidRDefault="000454F9" w:rsidP="00263F46"/>
        </w:tc>
      </w:tr>
      <w:tr w:rsidR="000454F9" w:rsidRPr="00EA3ED7">
        <w:tc>
          <w:tcPr>
            <w:tcW w:w="9458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9846A8" w:rsidRDefault="000454F9" w:rsidP="00DC6213">
            <w:pPr>
              <w:rPr>
                <w:sz w:val="16"/>
                <w:szCs w:val="16"/>
              </w:rPr>
            </w:pPr>
            <w:r w:rsidRPr="009846A8">
              <w:rPr>
                <w:sz w:val="16"/>
                <w:szCs w:val="16"/>
              </w:rPr>
              <w:t>(наименование избирательной комиссии субъекта Российской Федерации)</w:t>
            </w:r>
          </w:p>
          <w:p w:rsidR="000454F9" w:rsidRPr="003E4E84" w:rsidRDefault="000454F9" w:rsidP="00263F46">
            <w:pPr>
              <w:pStyle w:val="BodyText3"/>
              <w:widowControl/>
              <w:rPr>
                <w:sz w:val="18"/>
                <w:szCs w:val="18"/>
              </w:rPr>
            </w:pPr>
          </w:p>
        </w:tc>
      </w:tr>
    </w:tbl>
    <w:p w:rsidR="000454F9" w:rsidRDefault="000454F9" w:rsidP="00263F46">
      <w:pPr>
        <w:pStyle w:val="2"/>
        <w:widowControl/>
        <w:spacing w:line="240" w:lineRule="auto"/>
        <w:outlineLvl w:val="1"/>
        <w:rPr>
          <w:b/>
          <w:bCs/>
        </w:rPr>
      </w:pPr>
      <w:r>
        <w:rPr>
          <w:b/>
          <w:bCs/>
        </w:rPr>
        <w:t xml:space="preserve">П О С Т А Н О В Л Е Н И Е </w:t>
      </w:r>
    </w:p>
    <w:p w:rsidR="000454F9" w:rsidRPr="002E5DB8" w:rsidRDefault="000454F9" w:rsidP="00263F46">
      <w:pPr>
        <w:rPr>
          <w:sz w:val="20"/>
          <w:szCs w:val="20"/>
        </w:rPr>
      </w:pPr>
    </w:p>
    <w:tbl>
      <w:tblPr>
        <w:tblW w:w="0" w:type="auto"/>
        <w:tblInd w:w="2" w:type="dxa"/>
        <w:tblLook w:val="00A0"/>
      </w:tblPr>
      <w:tblGrid>
        <w:gridCol w:w="3490"/>
        <w:gridCol w:w="2816"/>
        <w:gridCol w:w="3156"/>
      </w:tblGrid>
      <w:tr w:rsidR="000454F9" w:rsidRPr="006E380B">
        <w:tc>
          <w:tcPr>
            <w:tcW w:w="3510" w:type="dxa"/>
          </w:tcPr>
          <w:p w:rsidR="000454F9" w:rsidRPr="006E380B" w:rsidRDefault="000454F9" w:rsidP="00263F46">
            <w:pPr>
              <w:overflowPunct w:val="0"/>
              <w:autoSpaceDE w:val="0"/>
              <w:autoSpaceDN w:val="0"/>
              <w:adjustRightInd w:val="0"/>
              <w:jc w:val="left"/>
              <w:rPr>
                <w:sz w:val="32"/>
                <w:szCs w:val="32"/>
              </w:rPr>
            </w:pPr>
            <w:r w:rsidRPr="006E380B">
              <w:rPr>
                <w:sz w:val="26"/>
                <w:szCs w:val="26"/>
              </w:rPr>
              <w:t>«___»_________201</w:t>
            </w:r>
            <w:r>
              <w:rPr>
                <w:sz w:val="26"/>
                <w:szCs w:val="26"/>
              </w:rPr>
              <w:t>8</w:t>
            </w:r>
            <w:r w:rsidRPr="006E380B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2870" w:type="dxa"/>
          </w:tcPr>
          <w:p w:rsidR="000454F9" w:rsidRPr="006E380B" w:rsidRDefault="000454F9" w:rsidP="00263F46">
            <w:pPr>
              <w:overflowPunct w:val="0"/>
              <w:autoSpaceDE w:val="0"/>
              <w:autoSpaceDN w:val="0"/>
              <w:adjustRightInd w:val="0"/>
              <w:rPr>
                <w:sz w:val="32"/>
                <w:szCs w:val="32"/>
              </w:rPr>
            </w:pPr>
          </w:p>
        </w:tc>
        <w:tc>
          <w:tcPr>
            <w:tcW w:w="3190" w:type="dxa"/>
          </w:tcPr>
          <w:p w:rsidR="000454F9" w:rsidRPr="006E380B" w:rsidRDefault="000454F9" w:rsidP="00263F46">
            <w:pPr>
              <w:overflowPunct w:val="0"/>
              <w:autoSpaceDE w:val="0"/>
              <w:autoSpaceDN w:val="0"/>
              <w:adjustRightInd w:val="0"/>
              <w:jc w:val="right"/>
              <w:rPr>
                <w:sz w:val="32"/>
                <w:szCs w:val="32"/>
              </w:rPr>
            </w:pPr>
            <w:r w:rsidRPr="006E380B">
              <w:rPr>
                <w:sz w:val="26"/>
                <w:szCs w:val="26"/>
              </w:rPr>
              <w:t>№ __________</w:t>
            </w:r>
          </w:p>
        </w:tc>
      </w:tr>
    </w:tbl>
    <w:p w:rsidR="000454F9" w:rsidRPr="006603D7" w:rsidRDefault="000454F9" w:rsidP="00263F46">
      <w:pPr>
        <w:spacing w:before="120"/>
      </w:pPr>
      <w:r>
        <w:rPr>
          <w:b/>
          <w:bCs/>
        </w:rPr>
        <w:t xml:space="preserve">О </w:t>
      </w:r>
      <w:r w:rsidRPr="00CF33FD">
        <w:rPr>
          <w:b/>
          <w:bCs/>
        </w:rPr>
        <w:t xml:space="preserve">результатах </w:t>
      </w:r>
      <w:r w:rsidRPr="00130121">
        <w:rPr>
          <w:b/>
          <w:bCs/>
        </w:rPr>
        <w:t>использования избирательных бюллетен</w:t>
      </w:r>
      <w:r>
        <w:rPr>
          <w:b/>
          <w:bCs/>
        </w:rPr>
        <w:t xml:space="preserve">ей на выборах </w:t>
      </w:r>
      <w:r w:rsidRPr="000A1CC8">
        <w:rPr>
          <w:b/>
          <w:bCs/>
        </w:rPr>
        <w:t>Президента Российской Федерации</w:t>
      </w:r>
      <w:r>
        <w:rPr>
          <w:b/>
          <w:bCs/>
        </w:rPr>
        <w:t xml:space="preserve"> на территории</w:t>
      </w:r>
      <w:r w:rsidRPr="00CF33FD">
        <w:rPr>
          <w:b/>
          <w:bCs/>
        </w:rPr>
        <w:t xml:space="preserve"> </w:t>
      </w:r>
      <w:r w:rsidRPr="00156647">
        <w:t>__________________________________</w:t>
      </w:r>
      <w:r>
        <w:t>_______________________________</w:t>
      </w:r>
    </w:p>
    <w:p w:rsidR="000454F9" w:rsidRPr="00CF33FD" w:rsidRDefault="000454F9" w:rsidP="00263F46">
      <w:pPr>
        <w:rPr>
          <w:sz w:val="18"/>
          <w:szCs w:val="18"/>
        </w:rPr>
      </w:pPr>
      <w:r w:rsidRPr="00CF33FD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субъекта Российской Федерации</w:t>
      </w:r>
      <w:r w:rsidRPr="00CF33FD">
        <w:rPr>
          <w:sz w:val="18"/>
          <w:szCs w:val="18"/>
        </w:rPr>
        <w:t>)</w:t>
      </w:r>
    </w:p>
    <w:p w:rsidR="000454F9" w:rsidRPr="007F1BAA" w:rsidRDefault="000454F9" w:rsidP="00263F46">
      <w:pPr>
        <w:rPr>
          <w:b/>
          <w:bCs/>
        </w:rPr>
      </w:pPr>
    </w:p>
    <w:p w:rsidR="000454F9" w:rsidRDefault="000454F9" w:rsidP="009846A8">
      <w:pPr>
        <w:ind w:firstLine="709"/>
        <w:jc w:val="both"/>
      </w:pPr>
      <w:r w:rsidRPr="009846A8">
        <w:t xml:space="preserve">Рассмотрев информацию о движении избирательных бюллетеней для голосования на выборах Президента Российской Федерации, </w:t>
      </w:r>
      <w:r>
        <w:t xml:space="preserve">_______________________________________________________________ </w:t>
      </w:r>
    </w:p>
    <w:p w:rsidR="000454F9" w:rsidRPr="009846A8" w:rsidRDefault="000454F9" w:rsidP="009846A8">
      <w:pPr>
        <w:rPr>
          <w:sz w:val="4"/>
          <w:szCs w:val="4"/>
        </w:rPr>
      </w:pPr>
    </w:p>
    <w:p w:rsidR="000454F9" w:rsidRPr="009846A8" w:rsidRDefault="000454F9" w:rsidP="009846A8">
      <w:pPr>
        <w:rPr>
          <w:sz w:val="16"/>
          <w:szCs w:val="16"/>
        </w:rPr>
      </w:pPr>
      <w:r w:rsidRPr="009846A8">
        <w:rPr>
          <w:sz w:val="16"/>
          <w:szCs w:val="16"/>
        </w:rPr>
        <w:t>(наименование избирательной комиссии субъекта Российской Федерации)</w:t>
      </w:r>
    </w:p>
    <w:p w:rsidR="000454F9" w:rsidRDefault="000454F9" w:rsidP="009846A8">
      <w:pPr>
        <w:spacing w:line="360" w:lineRule="auto"/>
        <w:jc w:val="both"/>
      </w:pPr>
      <w:r>
        <w:t>п о с т а н о в и л а:</w:t>
      </w:r>
    </w:p>
    <w:p w:rsidR="000454F9" w:rsidRDefault="000454F9" w:rsidP="009846A8">
      <w:pPr>
        <w:ind w:firstLine="709"/>
        <w:jc w:val="both"/>
      </w:pPr>
      <w:r>
        <w:t>1. </w:t>
      </w:r>
      <w:r w:rsidRPr="00862C90">
        <w:t xml:space="preserve">Утвердить Сводные </w:t>
      </w:r>
      <w:r>
        <w:t>сведения</w:t>
      </w:r>
      <w:r w:rsidRPr="00862C90">
        <w:t xml:space="preserve"> о результатах использования избирательных бюллетеней </w:t>
      </w:r>
      <w:r w:rsidRPr="00862C90">
        <w:rPr>
          <w:rFonts w:eastAsia="MS Mincho"/>
        </w:rPr>
        <w:t xml:space="preserve">на выборах </w:t>
      </w:r>
      <w:r w:rsidRPr="00185B2E">
        <w:t>Президента Российской Федерации</w:t>
      </w:r>
      <w:r>
        <w:t xml:space="preserve"> на территории ______________________________________________________ </w:t>
      </w:r>
    </w:p>
    <w:p w:rsidR="000454F9" w:rsidRPr="009846A8" w:rsidRDefault="000454F9" w:rsidP="009846A8">
      <w:pPr>
        <w:rPr>
          <w:sz w:val="4"/>
          <w:szCs w:val="4"/>
        </w:rPr>
      </w:pPr>
    </w:p>
    <w:p w:rsidR="000454F9" w:rsidRPr="009846A8" w:rsidRDefault="000454F9" w:rsidP="009846A8">
      <w:pPr>
        <w:rPr>
          <w:sz w:val="16"/>
          <w:szCs w:val="16"/>
        </w:rPr>
      </w:pPr>
      <w:r w:rsidRPr="009846A8">
        <w:rPr>
          <w:sz w:val="16"/>
          <w:szCs w:val="16"/>
        </w:rPr>
        <w:t>(наименование субъекта Российской Федерации)</w:t>
      </w:r>
    </w:p>
    <w:p w:rsidR="000454F9" w:rsidRDefault="000454F9" w:rsidP="009846A8">
      <w:pPr>
        <w:spacing w:line="360" w:lineRule="auto"/>
        <w:jc w:val="both"/>
      </w:pPr>
      <w:r>
        <w:t>(прилагается).</w:t>
      </w:r>
    </w:p>
    <w:p w:rsidR="000454F9" w:rsidRDefault="000454F9" w:rsidP="00DC6213">
      <w:pPr>
        <w:ind w:firstLine="709"/>
        <w:jc w:val="both"/>
      </w:pPr>
      <w:r>
        <w:t>2. Направить настоящее постановление в Центральную избирательную комиссию Российской Федерации.</w:t>
      </w:r>
    </w:p>
    <w:p w:rsidR="000454F9" w:rsidRDefault="000454F9" w:rsidP="00263F46">
      <w:pPr>
        <w:spacing w:line="360" w:lineRule="auto"/>
        <w:ind w:firstLine="709"/>
        <w:jc w:val="both"/>
      </w:pPr>
    </w:p>
    <w:tbl>
      <w:tblPr>
        <w:tblW w:w="9392" w:type="dxa"/>
        <w:tblInd w:w="2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891"/>
        <w:gridCol w:w="362"/>
        <w:gridCol w:w="2387"/>
        <w:gridCol w:w="236"/>
        <w:gridCol w:w="2516"/>
      </w:tblGrid>
      <w:tr w:rsidR="000454F9" w:rsidRPr="003E78CE">
        <w:trPr>
          <w:cantSplit/>
          <w:trHeight w:val="476"/>
        </w:trPr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4F9" w:rsidRPr="003E78CE" w:rsidRDefault="000454F9" w:rsidP="009846A8">
            <w:pPr>
              <w:rPr>
                <w:sz w:val="24"/>
                <w:szCs w:val="24"/>
              </w:rPr>
            </w:pPr>
            <w:r w:rsidRPr="003E78CE">
              <w:rPr>
                <w:sz w:val="24"/>
                <w:szCs w:val="24"/>
              </w:rPr>
              <w:t>Председатель</w:t>
            </w:r>
          </w:p>
          <w:p w:rsidR="000454F9" w:rsidRPr="003E78CE" w:rsidRDefault="000454F9" w:rsidP="003E78C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</w:tr>
      <w:tr w:rsidR="000454F9" w:rsidRPr="003E78CE">
        <w:trPr>
          <w:cantSplit/>
          <w:trHeight w:val="315"/>
        </w:trPr>
        <w:tc>
          <w:tcPr>
            <w:tcW w:w="3891" w:type="dxa"/>
            <w:tcBorders>
              <w:top w:val="single" w:sz="4" w:space="0" w:color="auto"/>
              <w:left w:val="nil"/>
              <w:right w:val="nil"/>
            </w:tcBorders>
          </w:tcPr>
          <w:p w:rsidR="000454F9" w:rsidRPr="003E78CE" w:rsidRDefault="000454F9" w:rsidP="00263F46">
            <w:pPr>
              <w:rPr>
                <w:sz w:val="16"/>
                <w:szCs w:val="16"/>
              </w:rPr>
            </w:pPr>
            <w:r w:rsidRPr="003E78CE">
              <w:rPr>
                <w:sz w:val="16"/>
                <w:szCs w:val="16"/>
              </w:rPr>
              <w:t>(наименование избирательной  комиссии субъекта</w:t>
            </w:r>
            <w:r w:rsidRPr="003E78CE">
              <w:rPr>
                <w:sz w:val="16"/>
                <w:szCs w:val="16"/>
              </w:rPr>
              <w:br/>
              <w:t>Российской Федерации)</w:t>
            </w:r>
          </w:p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16"/>
                <w:szCs w:val="16"/>
              </w:rPr>
            </w:pPr>
            <w:r w:rsidRPr="003E78CE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16"/>
                <w:szCs w:val="16"/>
              </w:rPr>
            </w:pPr>
            <w:r w:rsidRPr="003E78CE">
              <w:rPr>
                <w:sz w:val="16"/>
                <w:szCs w:val="16"/>
              </w:rPr>
              <w:t>(фамилия, инициалы)</w:t>
            </w:r>
          </w:p>
        </w:tc>
      </w:tr>
      <w:tr w:rsidR="000454F9" w:rsidRPr="003E78CE">
        <w:trPr>
          <w:cantSplit/>
          <w:trHeight w:val="315"/>
        </w:trPr>
        <w:tc>
          <w:tcPr>
            <w:tcW w:w="3891" w:type="dxa"/>
            <w:tcBorders>
              <w:left w:val="nil"/>
              <w:right w:val="nil"/>
            </w:tcBorders>
          </w:tcPr>
          <w:p w:rsidR="000454F9" w:rsidRPr="003E78CE" w:rsidRDefault="000454F9" w:rsidP="003E78CE">
            <w:pPr>
              <w:ind w:firstLine="1630"/>
              <w:jc w:val="both"/>
              <w:rPr>
                <w:sz w:val="24"/>
                <w:szCs w:val="24"/>
              </w:rPr>
            </w:pPr>
            <w:r w:rsidRPr="003E78CE">
              <w:rPr>
                <w:sz w:val="24"/>
                <w:szCs w:val="24"/>
              </w:rPr>
              <w:t>МП</w:t>
            </w:r>
          </w:p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nil"/>
              <w:left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</w:tr>
      <w:tr w:rsidR="000454F9" w:rsidRPr="003E78CE">
        <w:trPr>
          <w:cantSplit/>
          <w:trHeight w:val="476"/>
        </w:trPr>
        <w:tc>
          <w:tcPr>
            <w:tcW w:w="38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  <w:r w:rsidRPr="003E78CE">
              <w:rPr>
                <w:sz w:val="24"/>
                <w:szCs w:val="24"/>
              </w:rPr>
              <w:t>Секретарь</w:t>
            </w:r>
          </w:p>
          <w:p w:rsidR="000454F9" w:rsidRPr="003E78CE" w:rsidRDefault="000454F9" w:rsidP="003E78CE">
            <w:pPr>
              <w:rPr>
                <w:sz w:val="24"/>
                <w:szCs w:val="24"/>
              </w:rPr>
            </w:pPr>
          </w:p>
        </w:tc>
        <w:tc>
          <w:tcPr>
            <w:tcW w:w="362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</w:tr>
      <w:tr w:rsidR="000454F9" w:rsidRPr="003E78CE">
        <w:trPr>
          <w:cantSplit/>
          <w:trHeight w:val="138"/>
        </w:trPr>
        <w:tc>
          <w:tcPr>
            <w:tcW w:w="38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3E78CE">
              <w:rPr>
                <w:sz w:val="16"/>
                <w:szCs w:val="16"/>
              </w:rPr>
              <w:t xml:space="preserve">наименование избирательной комиссии субъекта </w:t>
            </w:r>
            <w:r w:rsidRPr="003E78CE">
              <w:rPr>
                <w:sz w:val="16"/>
                <w:szCs w:val="16"/>
              </w:rPr>
              <w:br/>
              <w:t>Российской Федерации)</w:t>
            </w:r>
          </w:p>
        </w:tc>
        <w:tc>
          <w:tcPr>
            <w:tcW w:w="362" w:type="dxa"/>
            <w:tcBorders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pStyle w:val="e9"/>
              <w:widowControl/>
              <w:jc w:val="center"/>
              <w:rPr>
                <w:sz w:val="16"/>
                <w:szCs w:val="16"/>
              </w:rPr>
            </w:pPr>
            <w:r w:rsidRPr="003E78CE">
              <w:rPr>
                <w:sz w:val="16"/>
                <w:szCs w:val="16"/>
              </w:rPr>
              <w:t>(подпись)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454F9" w:rsidRPr="003E78CE" w:rsidRDefault="000454F9" w:rsidP="00263F46">
            <w:pPr>
              <w:rPr>
                <w:sz w:val="16"/>
                <w:szCs w:val="16"/>
              </w:rPr>
            </w:pPr>
            <w:r w:rsidRPr="003E78CE">
              <w:rPr>
                <w:sz w:val="16"/>
                <w:szCs w:val="16"/>
              </w:rPr>
              <w:t>(фамилия, инициалы)</w:t>
            </w:r>
          </w:p>
        </w:tc>
      </w:tr>
    </w:tbl>
    <w:p w:rsidR="000454F9" w:rsidRDefault="000454F9" w:rsidP="00263F46">
      <w:pPr>
        <w:spacing w:line="360" w:lineRule="auto"/>
        <w:ind w:firstLine="709"/>
        <w:jc w:val="both"/>
      </w:pPr>
    </w:p>
    <w:p w:rsidR="000454F9" w:rsidRDefault="000454F9" w:rsidP="00263F46">
      <w:pPr>
        <w:spacing w:line="360" w:lineRule="auto"/>
        <w:ind w:firstLine="709"/>
        <w:jc w:val="both"/>
      </w:pPr>
    </w:p>
    <w:p w:rsidR="000454F9" w:rsidRDefault="000454F9" w:rsidP="00263F46">
      <w:pPr>
        <w:spacing w:line="360" w:lineRule="auto"/>
        <w:ind w:firstLine="709"/>
        <w:jc w:val="both"/>
        <w:sectPr w:rsidR="000454F9" w:rsidSect="00B30074">
          <w:pgSz w:w="11906" w:h="16838" w:code="9"/>
          <w:pgMar w:top="851" w:right="851" w:bottom="851" w:left="1701" w:header="709" w:footer="567" w:gutter="0"/>
          <w:pgNumType w:start="1"/>
          <w:cols w:space="708"/>
          <w:titlePg/>
          <w:docGrid w:linePitch="381"/>
        </w:sectPr>
      </w:pPr>
    </w:p>
    <w:tbl>
      <w:tblPr>
        <w:tblW w:w="0" w:type="auto"/>
        <w:jc w:val="center"/>
        <w:tblLayout w:type="fixed"/>
        <w:tblLook w:val="0000"/>
      </w:tblPr>
      <w:tblGrid>
        <w:gridCol w:w="4204"/>
        <w:gridCol w:w="5199"/>
      </w:tblGrid>
      <w:tr w:rsidR="000454F9" w:rsidRPr="00CD0008">
        <w:trPr>
          <w:cantSplit/>
          <w:jc w:val="center"/>
        </w:trPr>
        <w:tc>
          <w:tcPr>
            <w:tcW w:w="4204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CD0008" w:rsidRDefault="000454F9" w:rsidP="00263F46">
            <w:pPr>
              <w:pStyle w:val="a0"/>
              <w:widowControl/>
            </w:pPr>
          </w:p>
        </w:tc>
        <w:tc>
          <w:tcPr>
            <w:tcW w:w="5199" w:type="dxa"/>
            <w:tcBorders>
              <w:top w:val="nil"/>
              <w:left w:val="nil"/>
              <w:bottom w:val="nil"/>
              <w:right w:val="nil"/>
            </w:tcBorders>
          </w:tcPr>
          <w:p w:rsidR="000454F9" w:rsidRPr="00D9170B" w:rsidRDefault="000454F9" w:rsidP="00263F46">
            <w:pPr>
              <w:ind w:left="-5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br/>
            </w:r>
            <w:r w:rsidRPr="00D9170B">
              <w:rPr>
                <w:sz w:val="20"/>
                <w:szCs w:val="20"/>
              </w:rPr>
              <w:t xml:space="preserve">к постановлению </w:t>
            </w:r>
            <w:r>
              <w:rPr>
                <w:sz w:val="20"/>
                <w:szCs w:val="20"/>
              </w:rPr>
              <w:t>избирательной комиссии</w:t>
            </w:r>
            <w:r>
              <w:rPr>
                <w:sz w:val="20"/>
                <w:szCs w:val="20"/>
              </w:rPr>
              <w:br/>
            </w:r>
            <w:r w:rsidRPr="00D9170B">
              <w:rPr>
                <w:sz w:val="20"/>
                <w:szCs w:val="20"/>
              </w:rPr>
              <w:t>от _____________ № _______</w:t>
            </w:r>
          </w:p>
          <w:p w:rsidR="000454F9" w:rsidRPr="00CD0008" w:rsidRDefault="000454F9" w:rsidP="00263F46">
            <w:pPr>
              <w:pStyle w:val="BodyText3"/>
              <w:widowControl/>
              <w:rPr>
                <w:sz w:val="24"/>
                <w:szCs w:val="24"/>
              </w:rPr>
            </w:pPr>
          </w:p>
        </w:tc>
      </w:tr>
    </w:tbl>
    <w:p w:rsidR="000454F9" w:rsidRDefault="000454F9" w:rsidP="00263F46">
      <w:pPr>
        <w:rPr>
          <w:b/>
          <w:bCs/>
          <w:sz w:val="16"/>
          <w:szCs w:val="16"/>
        </w:rPr>
      </w:pPr>
    </w:p>
    <w:p w:rsidR="000454F9" w:rsidRPr="00A35B91" w:rsidRDefault="000454F9" w:rsidP="00263F46">
      <w:pPr>
        <w:rPr>
          <w:b/>
          <w:bCs/>
          <w:sz w:val="16"/>
          <w:szCs w:val="16"/>
        </w:rPr>
      </w:pPr>
    </w:p>
    <w:p w:rsidR="000454F9" w:rsidRDefault="000454F9" w:rsidP="00F02ED6">
      <w:pPr>
        <w:pBdr>
          <w:bottom w:val="single" w:sz="4" w:space="1" w:color="auto"/>
        </w:pBdr>
        <w:spacing w:line="280" w:lineRule="exact"/>
        <w:rPr>
          <w:b/>
          <w:bCs/>
        </w:rPr>
      </w:pPr>
      <w:r>
        <w:rPr>
          <w:b/>
          <w:bCs/>
        </w:rPr>
        <w:t>С</w:t>
      </w:r>
      <w:r w:rsidRPr="002E5DB8">
        <w:rPr>
          <w:b/>
          <w:bCs/>
        </w:rPr>
        <w:t>водные сведения</w:t>
      </w:r>
      <w:r>
        <w:rPr>
          <w:b/>
          <w:bCs/>
        </w:rPr>
        <w:br/>
      </w:r>
      <w:r w:rsidRPr="002E5DB8">
        <w:rPr>
          <w:b/>
          <w:bCs/>
        </w:rPr>
        <w:t>о результатах использования избирательных бюллетеней</w:t>
      </w:r>
      <w:r>
        <w:rPr>
          <w:b/>
          <w:bCs/>
        </w:rPr>
        <w:br/>
      </w:r>
      <w:r w:rsidRPr="002E5DB8">
        <w:rPr>
          <w:b/>
          <w:bCs/>
        </w:rPr>
        <w:t xml:space="preserve">на выборах </w:t>
      </w:r>
      <w:r>
        <w:rPr>
          <w:b/>
          <w:bCs/>
        </w:rPr>
        <w:t>Президента</w:t>
      </w:r>
      <w:r w:rsidRPr="002E5DB8">
        <w:rPr>
          <w:b/>
          <w:bCs/>
        </w:rPr>
        <w:t xml:space="preserve"> Российской Федерации </w:t>
      </w:r>
      <w:r w:rsidRPr="007B3D50">
        <w:rPr>
          <w:b/>
          <w:bCs/>
        </w:rPr>
        <w:t xml:space="preserve">на территории </w:t>
      </w:r>
    </w:p>
    <w:p w:rsidR="000454F9" w:rsidRPr="00F02ED6" w:rsidRDefault="000454F9" w:rsidP="00F02ED6">
      <w:pPr>
        <w:pBdr>
          <w:bottom w:val="single" w:sz="4" w:space="1" w:color="auto"/>
        </w:pBdr>
        <w:spacing w:line="280" w:lineRule="exact"/>
        <w:rPr>
          <w:b/>
          <w:bCs/>
        </w:rPr>
      </w:pPr>
    </w:p>
    <w:p w:rsidR="000454F9" w:rsidRDefault="000454F9" w:rsidP="00263F46">
      <w:pPr>
        <w:rPr>
          <w:sz w:val="18"/>
          <w:szCs w:val="18"/>
        </w:rPr>
      </w:pPr>
      <w:r w:rsidRPr="00CF33FD">
        <w:rPr>
          <w:sz w:val="18"/>
          <w:szCs w:val="18"/>
        </w:rPr>
        <w:t xml:space="preserve">(наименование </w:t>
      </w:r>
      <w:r>
        <w:rPr>
          <w:sz w:val="18"/>
          <w:szCs w:val="18"/>
        </w:rPr>
        <w:t>субъекта Российской Федерации</w:t>
      </w:r>
      <w:r w:rsidRPr="00CF33FD">
        <w:rPr>
          <w:sz w:val="18"/>
          <w:szCs w:val="18"/>
        </w:rPr>
        <w:t>)</w:t>
      </w:r>
    </w:p>
    <w:p w:rsidR="000454F9" w:rsidRPr="00436F6C" w:rsidRDefault="000454F9" w:rsidP="00263F46">
      <w:pPr>
        <w:spacing w:line="280" w:lineRule="exact"/>
        <w:rPr>
          <w:sz w:val="16"/>
          <w:szCs w:val="16"/>
        </w:rPr>
      </w:pPr>
    </w:p>
    <w:tbl>
      <w:tblPr>
        <w:tblW w:w="937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6804"/>
        <w:gridCol w:w="2002"/>
      </w:tblGrid>
      <w:tr w:rsidR="000454F9" w:rsidRPr="007B3D50">
        <w:trPr>
          <w:trHeight w:val="608"/>
        </w:trPr>
        <w:tc>
          <w:tcPr>
            <w:tcW w:w="567" w:type="dxa"/>
            <w:vAlign w:val="center"/>
          </w:tcPr>
          <w:p w:rsidR="000454F9" w:rsidRPr="007B3D50" w:rsidRDefault="000454F9" w:rsidP="00263F46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7B3D50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804" w:type="dxa"/>
            <w:vAlign w:val="center"/>
          </w:tcPr>
          <w:p w:rsidR="000454F9" w:rsidRPr="007B3D50" w:rsidRDefault="000454F9" w:rsidP="00263F46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7B3D50">
              <w:rPr>
                <w:b/>
                <w:bCs/>
                <w:sz w:val="24"/>
                <w:szCs w:val="24"/>
              </w:rPr>
              <w:t>Сведения</w:t>
            </w:r>
            <w:r>
              <w:rPr>
                <w:b/>
                <w:bCs/>
                <w:sz w:val="24"/>
                <w:szCs w:val="24"/>
              </w:rPr>
              <w:br/>
            </w:r>
            <w:r w:rsidRPr="007B3D50">
              <w:rPr>
                <w:b/>
                <w:bCs/>
                <w:sz w:val="24"/>
                <w:szCs w:val="24"/>
              </w:rPr>
              <w:t>о результатах использования избирательных бюллетеней</w:t>
            </w:r>
          </w:p>
        </w:tc>
        <w:tc>
          <w:tcPr>
            <w:tcW w:w="2002" w:type="dxa"/>
          </w:tcPr>
          <w:p w:rsidR="000454F9" w:rsidRDefault="000454F9" w:rsidP="00263F46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7B3D50">
              <w:rPr>
                <w:b/>
                <w:bCs/>
                <w:sz w:val="24"/>
                <w:szCs w:val="24"/>
              </w:rPr>
              <w:t>Количество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0454F9" w:rsidRPr="007B3D50" w:rsidRDefault="000454F9" w:rsidP="00263F46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избирательных бюллетеней</w:t>
            </w:r>
          </w:p>
        </w:tc>
      </w:tr>
      <w:tr w:rsidR="000454F9" w:rsidRPr="00A6531E">
        <w:trPr>
          <w:trHeight w:val="563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</w:tcPr>
          <w:p w:rsidR="000454F9" w:rsidRPr="00A6531E" w:rsidRDefault="000454F9" w:rsidP="00F02ED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Получено избирательной комиссией</w:t>
            </w:r>
            <w:r>
              <w:rPr>
                <w:sz w:val="24"/>
                <w:szCs w:val="24"/>
              </w:rPr>
              <w:t xml:space="preserve"> субъекта Российской Федерации 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543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</w:tcPr>
          <w:p w:rsidR="000454F9" w:rsidRPr="00A6531E" w:rsidRDefault="000454F9" w:rsidP="00F02ED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Передано территориальным избирательным комиссиям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551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</w:tcPr>
          <w:p w:rsidR="000454F9" w:rsidRPr="00A6531E" w:rsidRDefault="000454F9" w:rsidP="00F02ED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Получено территориальными избирательными комиссиями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765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Недостача, обнаруженная при пересчете территориальными избирательными комиссиями (перед передачей в участковые избирательные комиссии)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765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Излишки, обнаруженные при пересчете территориальными избирательными комиссиями (перед передачей в участковые избирательные комиссии)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582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6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Фактически получено территориальными избирательными комиссиями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563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7</w:t>
            </w:r>
          </w:p>
        </w:tc>
        <w:tc>
          <w:tcPr>
            <w:tcW w:w="6804" w:type="dxa"/>
          </w:tcPr>
          <w:p w:rsidR="000454F9" w:rsidRPr="00A6531E" w:rsidRDefault="000454F9" w:rsidP="00B55AE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 xml:space="preserve">Погашено неиспользованных, хранившихся в </w:t>
            </w:r>
            <w:r>
              <w:rPr>
                <w:sz w:val="24"/>
                <w:szCs w:val="24"/>
              </w:rPr>
              <w:t xml:space="preserve">резерве </w:t>
            </w:r>
            <w:r w:rsidRPr="00A6531E">
              <w:rPr>
                <w:sz w:val="24"/>
                <w:szCs w:val="24"/>
              </w:rPr>
              <w:t>территориальных избирательных комисси</w:t>
            </w:r>
            <w:r>
              <w:rPr>
                <w:sz w:val="24"/>
                <w:szCs w:val="24"/>
              </w:rPr>
              <w:t>й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260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8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Передано участковым избирательным комиссиям по актам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263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9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Получено участковыми избирательными комиссиями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395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10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Изготовлено участковыми избирательными комиссиями самостоятельно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261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11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 xml:space="preserve">Выдано избирателям 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549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в том числе электронных бюллетеней, доступных для голосования на избирательных участках, оснащенных КЭГ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273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12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Погашено участковыми избирательными комиссиями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263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13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Утрачено участковыми избирательными комиссиями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  <w:tr w:rsidR="000454F9" w:rsidRPr="00A6531E">
        <w:trPr>
          <w:trHeight w:val="57"/>
        </w:trPr>
        <w:tc>
          <w:tcPr>
            <w:tcW w:w="567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14</w:t>
            </w:r>
          </w:p>
        </w:tc>
        <w:tc>
          <w:tcPr>
            <w:tcW w:w="6804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sz w:val="24"/>
                <w:szCs w:val="24"/>
              </w:rPr>
            </w:pPr>
            <w:r w:rsidRPr="00A6531E">
              <w:rPr>
                <w:sz w:val="24"/>
                <w:szCs w:val="24"/>
              </w:rPr>
              <w:t>Излишки</w:t>
            </w:r>
            <w:r>
              <w:rPr>
                <w:sz w:val="24"/>
                <w:szCs w:val="24"/>
              </w:rPr>
              <w:t>,</w:t>
            </w:r>
            <w:r w:rsidRPr="00A6531E">
              <w:rPr>
                <w:sz w:val="24"/>
                <w:szCs w:val="24"/>
              </w:rPr>
              <w:t xml:space="preserve"> обнаруженные участковыми избирательными комиссиями, не учтенные при получении избирательных бюллетеней</w:t>
            </w:r>
          </w:p>
        </w:tc>
        <w:tc>
          <w:tcPr>
            <w:tcW w:w="2002" w:type="dxa"/>
          </w:tcPr>
          <w:p w:rsidR="000454F9" w:rsidRPr="00A6531E" w:rsidRDefault="000454F9" w:rsidP="00263F46">
            <w:pPr>
              <w:tabs>
                <w:tab w:val="center" w:pos="4677"/>
                <w:tab w:val="right" w:pos="9355"/>
              </w:tabs>
              <w:spacing w:before="60" w:after="60"/>
              <w:rPr>
                <w:sz w:val="24"/>
                <w:szCs w:val="24"/>
              </w:rPr>
            </w:pPr>
          </w:p>
        </w:tc>
      </w:tr>
    </w:tbl>
    <w:p w:rsidR="000454F9" w:rsidRPr="00CD0008" w:rsidRDefault="000454F9" w:rsidP="00263F46">
      <w:pPr>
        <w:jc w:val="left"/>
        <w:rPr>
          <w:sz w:val="22"/>
          <w:szCs w:val="22"/>
        </w:rPr>
      </w:pPr>
    </w:p>
    <w:sectPr w:rsidR="000454F9" w:rsidRPr="00CD0008" w:rsidSect="00363899">
      <w:headerReference w:type="default" r:id="rId10"/>
      <w:footerReference w:type="first" r:id="rId11"/>
      <w:pgSz w:w="11907" w:h="16840" w:code="9"/>
      <w:pgMar w:top="851" w:right="851" w:bottom="851" w:left="1418" w:header="45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4F9" w:rsidRDefault="000454F9">
      <w:r>
        <w:separator/>
      </w:r>
    </w:p>
  </w:endnote>
  <w:endnote w:type="continuationSeparator" w:id="0">
    <w:p w:rsidR="000454F9" w:rsidRDefault="00045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9" w:rsidRDefault="000454F9">
    <w:pPr>
      <w:pStyle w:val="Footer"/>
      <w:jc w:val="left"/>
    </w:pPr>
    <w:fldSimple w:instr=" FILENAME   \* MERGEFORMAT ">
      <w:r>
        <w:rPr>
          <w:noProof/>
        </w:rPr>
        <w:t>k0302028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9" w:rsidRDefault="000454F9">
    <w:pPr>
      <w:pStyle w:val="Footer"/>
      <w:jc w:val="left"/>
    </w:pPr>
    <w:fldSimple w:instr=" FILENAME   \* MERGEFORMAT ">
      <w:r>
        <w:rPr>
          <w:noProof/>
        </w:rPr>
        <w:t>k0302028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9" w:rsidRDefault="000454F9">
    <w:pPr>
      <w:pStyle w:val="Footer"/>
      <w:jc w:val="left"/>
    </w:pPr>
    <w:fldSimple w:instr=" FILENAME   \* MERGEFORMAT ">
      <w:r>
        <w:rPr>
          <w:noProof/>
        </w:rPr>
        <w:t>k0302028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4F9" w:rsidRDefault="000454F9">
      <w:r>
        <w:separator/>
      </w:r>
    </w:p>
  </w:footnote>
  <w:footnote w:type="continuationSeparator" w:id="0">
    <w:p w:rsidR="000454F9" w:rsidRDefault="00045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9" w:rsidRDefault="000454F9">
    <w:pPr>
      <w:pStyle w:val="Header"/>
    </w:pPr>
    <w:fldSimple w:instr=" PAGE   \* MERGEFORMAT ">
      <w:r>
        <w:rPr>
          <w:noProof/>
        </w:rPr>
        <w:t>29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4F9" w:rsidRDefault="000454F9">
    <w:pPr>
      <w:pStyle w:val="Head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237E0"/>
    <w:multiLevelType w:val="hybridMultilevel"/>
    <w:tmpl w:val="AA8EB5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B0758A2"/>
    <w:multiLevelType w:val="hybridMultilevel"/>
    <w:tmpl w:val="F7B0CA7E"/>
    <w:lvl w:ilvl="0" w:tplc="F02A08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1D02"/>
    <w:rsid w:val="00001AB7"/>
    <w:rsid w:val="00012DFF"/>
    <w:rsid w:val="00012FC4"/>
    <w:rsid w:val="00013898"/>
    <w:rsid w:val="000174DD"/>
    <w:rsid w:val="000216A0"/>
    <w:rsid w:val="0002723A"/>
    <w:rsid w:val="000339B8"/>
    <w:rsid w:val="000369B8"/>
    <w:rsid w:val="00042483"/>
    <w:rsid w:val="000454F9"/>
    <w:rsid w:val="00045D37"/>
    <w:rsid w:val="00046974"/>
    <w:rsid w:val="00053ED6"/>
    <w:rsid w:val="00056960"/>
    <w:rsid w:val="00065CA2"/>
    <w:rsid w:val="00074AC5"/>
    <w:rsid w:val="0007620E"/>
    <w:rsid w:val="00076E6B"/>
    <w:rsid w:val="00081C76"/>
    <w:rsid w:val="00096A1A"/>
    <w:rsid w:val="0009784B"/>
    <w:rsid w:val="00097D35"/>
    <w:rsid w:val="000A05D0"/>
    <w:rsid w:val="000A1CC8"/>
    <w:rsid w:val="000B14D6"/>
    <w:rsid w:val="000B1D02"/>
    <w:rsid w:val="000B2EB3"/>
    <w:rsid w:val="000B5082"/>
    <w:rsid w:val="000B5AEB"/>
    <w:rsid w:val="000C1755"/>
    <w:rsid w:val="000D0530"/>
    <w:rsid w:val="000D1459"/>
    <w:rsid w:val="000D1691"/>
    <w:rsid w:val="000D77B2"/>
    <w:rsid w:val="000E73C8"/>
    <w:rsid w:val="000F10A7"/>
    <w:rsid w:val="000F1ABD"/>
    <w:rsid w:val="000F202F"/>
    <w:rsid w:val="000F3AA6"/>
    <w:rsid w:val="000F4061"/>
    <w:rsid w:val="000F4068"/>
    <w:rsid w:val="000F7F6F"/>
    <w:rsid w:val="00100814"/>
    <w:rsid w:val="00103B8B"/>
    <w:rsid w:val="00114F03"/>
    <w:rsid w:val="0011703C"/>
    <w:rsid w:val="001174CE"/>
    <w:rsid w:val="00121223"/>
    <w:rsid w:val="001258D7"/>
    <w:rsid w:val="00125B7F"/>
    <w:rsid w:val="00126B07"/>
    <w:rsid w:val="00126DC5"/>
    <w:rsid w:val="00130121"/>
    <w:rsid w:val="00130F13"/>
    <w:rsid w:val="00130F95"/>
    <w:rsid w:val="0013192F"/>
    <w:rsid w:val="00137490"/>
    <w:rsid w:val="00140FC4"/>
    <w:rsid w:val="00143811"/>
    <w:rsid w:val="001465BA"/>
    <w:rsid w:val="00150544"/>
    <w:rsid w:val="00155703"/>
    <w:rsid w:val="00156647"/>
    <w:rsid w:val="00157BC4"/>
    <w:rsid w:val="00160325"/>
    <w:rsid w:val="00162487"/>
    <w:rsid w:val="0016442C"/>
    <w:rsid w:val="001645A7"/>
    <w:rsid w:val="00167EE2"/>
    <w:rsid w:val="00170F50"/>
    <w:rsid w:val="00176F48"/>
    <w:rsid w:val="0017736C"/>
    <w:rsid w:val="001800C8"/>
    <w:rsid w:val="00183945"/>
    <w:rsid w:val="0018560D"/>
    <w:rsid w:val="00185B2E"/>
    <w:rsid w:val="00186191"/>
    <w:rsid w:val="00186C27"/>
    <w:rsid w:val="00194006"/>
    <w:rsid w:val="00194B6D"/>
    <w:rsid w:val="0019718A"/>
    <w:rsid w:val="001A2E7F"/>
    <w:rsid w:val="001A553A"/>
    <w:rsid w:val="001A5D97"/>
    <w:rsid w:val="001D0EA1"/>
    <w:rsid w:val="001D3478"/>
    <w:rsid w:val="001D47AD"/>
    <w:rsid w:val="001E6339"/>
    <w:rsid w:val="001F1C84"/>
    <w:rsid w:val="001F248F"/>
    <w:rsid w:val="001F32CA"/>
    <w:rsid w:val="00200038"/>
    <w:rsid w:val="00207089"/>
    <w:rsid w:val="00210612"/>
    <w:rsid w:val="00210C75"/>
    <w:rsid w:val="00210F69"/>
    <w:rsid w:val="0021180C"/>
    <w:rsid w:val="00211C88"/>
    <w:rsid w:val="002128CF"/>
    <w:rsid w:val="00220332"/>
    <w:rsid w:val="002228FF"/>
    <w:rsid w:val="0022426F"/>
    <w:rsid w:val="00224AC2"/>
    <w:rsid w:val="002264BB"/>
    <w:rsid w:val="0023172E"/>
    <w:rsid w:val="002318C1"/>
    <w:rsid w:val="00233D0A"/>
    <w:rsid w:val="00235446"/>
    <w:rsid w:val="002436D6"/>
    <w:rsid w:val="0024790E"/>
    <w:rsid w:val="0025265D"/>
    <w:rsid w:val="00255230"/>
    <w:rsid w:val="002569E5"/>
    <w:rsid w:val="002575C8"/>
    <w:rsid w:val="0026055C"/>
    <w:rsid w:val="002605E7"/>
    <w:rsid w:val="00260836"/>
    <w:rsid w:val="0026093A"/>
    <w:rsid w:val="0026148B"/>
    <w:rsid w:val="00261642"/>
    <w:rsid w:val="00263F46"/>
    <w:rsid w:val="00275B0D"/>
    <w:rsid w:val="002769CC"/>
    <w:rsid w:val="00282892"/>
    <w:rsid w:val="002830DD"/>
    <w:rsid w:val="002849E9"/>
    <w:rsid w:val="00286D69"/>
    <w:rsid w:val="002A43D7"/>
    <w:rsid w:val="002A4476"/>
    <w:rsid w:val="002A535C"/>
    <w:rsid w:val="002A5A12"/>
    <w:rsid w:val="002A7B84"/>
    <w:rsid w:val="002B7F28"/>
    <w:rsid w:val="002C0369"/>
    <w:rsid w:val="002C1E61"/>
    <w:rsid w:val="002C6C4D"/>
    <w:rsid w:val="002D0EB8"/>
    <w:rsid w:val="002D1244"/>
    <w:rsid w:val="002D291C"/>
    <w:rsid w:val="002E0324"/>
    <w:rsid w:val="002E5DB8"/>
    <w:rsid w:val="002E70B5"/>
    <w:rsid w:val="002E7C00"/>
    <w:rsid w:val="002F0851"/>
    <w:rsid w:val="002F12DE"/>
    <w:rsid w:val="002F1B11"/>
    <w:rsid w:val="002F5936"/>
    <w:rsid w:val="00310BFC"/>
    <w:rsid w:val="00315878"/>
    <w:rsid w:val="00315AB8"/>
    <w:rsid w:val="0032276D"/>
    <w:rsid w:val="00322F19"/>
    <w:rsid w:val="00327213"/>
    <w:rsid w:val="003311D1"/>
    <w:rsid w:val="00337100"/>
    <w:rsid w:val="00344F8F"/>
    <w:rsid w:val="003526AF"/>
    <w:rsid w:val="0035469B"/>
    <w:rsid w:val="00363899"/>
    <w:rsid w:val="00367ABA"/>
    <w:rsid w:val="00373280"/>
    <w:rsid w:val="003734F8"/>
    <w:rsid w:val="003770FB"/>
    <w:rsid w:val="003808BC"/>
    <w:rsid w:val="003832EC"/>
    <w:rsid w:val="003932FF"/>
    <w:rsid w:val="00397EC8"/>
    <w:rsid w:val="003A452E"/>
    <w:rsid w:val="003A539F"/>
    <w:rsid w:val="003B39F4"/>
    <w:rsid w:val="003B3D73"/>
    <w:rsid w:val="003B6BB1"/>
    <w:rsid w:val="003C4E80"/>
    <w:rsid w:val="003C7443"/>
    <w:rsid w:val="003D7774"/>
    <w:rsid w:val="003E4E84"/>
    <w:rsid w:val="003E58FC"/>
    <w:rsid w:val="003E7113"/>
    <w:rsid w:val="003E78CE"/>
    <w:rsid w:val="00400165"/>
    <w:rsid w:val="004016C2"/>
    <w:rsid w:val="00401E20"/>
    <w:rsid w:val="004056D2"/>
    <w:rsid w:val="00405DD6"/>
    <w:rsid w:val="00412933"/>
    <w:rsid w:val="004213A6"/>
    <w:rsid w:val="00422703"/>
    <w:rsid w:val="004244E7"/>
    <w:rsid w:val="004270BF"/>
    <w:rsid w:val="004353F2"/>
    <w:rsid w:val="00436F6C"/>
    <w:rsid w:val="00445834"/>
    <w:rsid w:val="004515EE"/>
    <w:rsid w:val="004525C9"/>
    <w:rsid w:val="00452E29"/>
    <w:rsid w:val="00456637"/>
    <w:rsid w:val="00462E00"/>
    <w:rsid w:val="0046515D"/>
    <w:rsid w:val="004663F3"/>
    <w:rsid w:val="00473771"/>
    <w:rsid w:val="00476D0E"/>
    <w:rsid w:val="00477FB2"/>
    <w:rsid w:val="0048467B"/>
    <w:rsid w:val="00484EE2"/>
    <w:rsid w:val="00486D00"/>
    <w:rsid w:val="004870AC"/>
    <w:rsid w:val="00487AE9"/>
    <w:rsid w:val="00487B53"/>
    <w:rsid w:val="00487CF1"/>
    <w:rsid w:val="0049047E"/>
    <w:rsid w:val="00490CE5"/>
    <w:rsid w:val="00492C1C"/>
    <w:rsid w:val="004A1800"/>
    <w:rsid w:val="004A1918"/>
    <w:rsid w:val="004A1D59"/>
    <w:rsid w:val="004A5722"/>
    <w:rsid w:val="004B29EC"/>
    <w:rsid w:val="004B7957"/>
    <w:rsid w:val="004C03D8"/>
    <w:rsid w:val="004C2655"/>
    <w:rsid w:val="004C339A"/>
    <w:rsid w:val="004C3612"/>
    <w:rsid w:val="004C53EB"/>
    <w:rsid w:val="004C5E2B"/>
    <w:rsid w:val="004D42A4"/>
    <w:rsid w:val="004D694B"/>
    <w:rsid w:val="004D7E36"/>
    <w:rsid w:val="004E02BD"/>
    <w:rsid w:val="004E291E"/>
    <w:rsid w:val="005011A0"/>
    <w:rsid w:val="00501A5C"/>
    <w:rsid w:val="00503AE2"/>
    <w:rsid w:val="00515034"/>
    <w:rsid w:val="00516BF7"/>
    <w:rsid w:val="0051784D"/>
    <w:rsid w:val="00520B5D"/>
    <w:rsid w:val="00524A11"/>
    <w:rsid w:val="00530660"/>
    <w:rsid w:val="00540DF5"/>
    <w:rsid w:val="00541B9D"/>
    <w:rsid w:val="00542E53"/>
    <w:rsid w:val="0054305B"/>
    <w:rsid w:val="0054667C"/>
    <w:rsid w:val="00547F79"/>
    <w:rsid w:val="005509AE"/>
    <w:rsid w:val="0056207B"/>
    <w:rsid w:val="00563E61"/>
    <w:rsid w:val="00563EC0"/>
    <w:rsid w:val="00567E5A"/>
    <w:rsid w:val="00572782"/>
    <w:rsid w:val="005767D2"/>
    <w:rsid w:val="005803BE"/>
    <w:rsid w:val="005833EC"/>
    <w:rsid w:val="0058779A"/>
    <w:rsid w:val="005A5657"/>
    <w:rsid w:val="005B23AE"/>
    <w:rsid w:val="005C1280"/>
    <w:rsid w:val="005C4832"/>
    <w:rsid w:val="005C5066"/>
    <w:rsid w:val="005C7870"/>
    <w:rsid w:val="005D000B"/>
    <w:rsid w:val="005D3574"/>
    <w:rsid w:val="005D5381"/>
    <w:rsid w:val="005E05D0"/>
    <w:rsid w:val="005E3C50"/>
    <w:rsid w:val="005E4627"/>
    <w:rsid w:val="005F3E2A"/>
    <w:rsid w:val="005F5047"/>
    <w:rsid w:val="005F704D"/>
    <w:rsid w:val="00601BEC"/>
    <w:rsid w:val="00602F04"/>
    <w:rsid w:val="00612C7C"/>
    <w:rsid w:val="00615C72"/>
    <w:rsid w:val="006236E6"/>
    <w:rsid w:val="006255D7"/>
    <w:rsid w:val="00626312"/>
    <w:rsid w:val="00631DF2"/>
    <w:rsid w:val="00634D75"/>
    <w:rsid w:val="00644459"/>
    <w:rsid w:val="0065268D"/>
    <w:rsid w:val="0065353E"/>
    <w:rsid w:val="00654BD6"/>
    <w:rsid w:val="00657131"/>
    <w:rsid w:val="006603D7"/>
    <w:rsid w:val="00661F79"/>
    <w:rsid w:val="00662F37"/>
    <w:rsid w:val="00663717"/>
    <w:rsid w:val="006651C7"/>
    <w:rsid w:val="00665DA9"/>
    <w:rsid w:val="00667689"/>
    <w:rsid w:val="00670F3D"/>
    <w:rsid w:val="00676B15"/>
    <w:rsid w:val="00677681"/>
    <w:rsid w:val="006876B8"/>
    <w:rsid w:val="00687A42"/>
    <w:rsid w:val="0069310D"/>
    <w:rsid w:val="00695915"/>
    <w:rsid w:val="00695A8D"/>
    <w:rsid w:val="006A390C"/>
    <w:rsid w:val="006A514D"/>
    <w:rsid w:val="006A6422"/>
    <w:rsid w:val="006B5E8C"/>
    <w:rsid w:val="006B77C6"/>
    <w:rsid w:val="006C5B5B"/>
    <w:rsid w:val="006D41B7"/>
    <w:rsid w:val="006E057D"/>
    <w:rsid w:val="006E236A"/>
    <w:rsid w:val="006E380B"/>
    <w:rsid w:val="006E6266"/>
    <w:rsid w:val="006F3CA9"/>
    <w:rsid w:val="006F52EB"/>
    <w:rsid w:val="006F7E7C"/>
    <w:rsid w:val="007008E2"/>
    <w:rsid w:val="00701034"/>
    <w:rsid w:val="00704D2C"/>
    <w:rsid w:val="00712327"/>
    <w:rsid w:val="007132E3"/>
    <w:rsid w:val="007167F4"/>
    <w:rsid w:val="00720A6B"/>
    <w:rsid w:val="00724A26"/>
    <w:rsid w:val="00725E11"/>
    <w:rsid w:val="00731546"/>
    <w:rsid w:val="0073246B"/>
    <w:rsid w:val="0073466E"/>
    <w:rsid w:val="00737F2F"/>
    <w:rsid w:val="0074092F"/>
    <w:rsid w:val="00743E9C"/>
    <w:rsid w:val="007458B8"/>
    <w:rsid w:val="00747534"/>
    <w:rsid w:val="00751936"/>
    <w:rsid w:val="00752386"/>
    <w:rsid w:val="00760F60"/>
    <w:rsid w:val="00761EA8"/>
    <w:rsid w:val="0076212F"/>
    <w:rsid w:val="0076391C"/>
    <w:rsid w:val="00771BC4"/>
    <w:rsid w:val="00773222"/>
    <w:rsid w:val="007857FE"/>
    <w:rsid w:val="00790BA3"/>
    <w:rsid w:val="00790F85"/>
    <w:rsid w:val="007B3D50"/>
    <w:rsid w:val="007B6F73"/>
    <w:rsid w:val="007C1185"/>
    <w:rsid w:val="007C2897"/>
    <w:rsid w:val="007C45BD"/>
    <w:rsid w:val="007C4784"/>
    <w:rsid w:val="007C4977"/>
    <w:rsid w:val="007C543D"/>
    <w:rsid w:val="007D6407"/>
    <w:rsid w:val="007E6556"/>
    <w:rsid w:val="007E737B"/>
    <w:rsid w:val="007F1BAA"/>
    <w:rsid w:val="007F21B8"/>
    <w:rsid w:val="007F673E"/>
    <w:rsid w:val="007F7876"/>
    <w:rsid w:val="008002C9"/>
    <w:rsid w:val="00805E69"/>
    <w:rsid w:val="00806071"/>
    <w:rsid w:val="0081092D"/>
    <w:rsid w:val="00814093"/>
    <w:rsid w:val="00817434"/>
    <w:rsid w:val="0082355D"/>
    <w:rsid w:val="00825484"/>
    <w:rsid w:val="00826F98"/>
    <w:rsid w:val="00827588"/>
    <w:rsid w:val="00827D55"/>
    <w:rsid w:val="008327D9"/>
    <w:rsid w:val="00832CF4"/>
    <w:rsid w:val="00841A28"/>
    <w:rsid w:val="00842858"/>
    <w:rsid w:val="00844A51"/>
    <w:rsid w:val="00844BDA"/>
    <w:rsid w:val="008452F6"/>
    <w:rsid w:val="00853160"/>
    <w:rsid w:val="008567D5"/>
    <w:rsid w:val="00862C90"/>
    <w:rsid w:val="00877D02"/>
    <w:rsid w:val="00887E04"/>
    <w:rsid w:val="00891D46"/>
    <w:rsid w:val="00892DD9"/>
    <w:rsid w:val="008A1624"/>
    <w:rsid w:val="008A4E15"/>
    <w:rsid w:val="008A7039"/>
    <w:rsid w:val="008B0009"/>
    <w:rsid w:val="008B1D62"/>
    <w:rsid w:val="008B64C4"/>
    <w:rsid w:val="008B68CF"/>
    <w:rsid w:val="008C124D"/>
    <w:rsid w:val="008C2F81"/>
    <w:rsid w:val="008C5822"/>
    <w:rsid w:val="008C5EEB"/>
    <w:rsid w:val="008C6AF9"/>
    <w:rsid w:val="008D5AAA"/>
    <w:rsid w:val="008D6982"/>
    <w:rsid w:val="008E127B"/>
    <w:rsid w:val="008E51D1"/>
    <w:rsid w:val="008F0601"/>
    <w:rsid w:val="008F0ACE"/>
    <w:rsid w:val="008F0D03"/>
    <w:rsid w:val="008F344D"/>
    <w:rsid w:val="008F4ECB"/>
    <w:rsid w:val="008F6726"/>
    <w:rsid w:val="008F6DF1"/>
    <w:rsid w:val="00902D75"/>
    <w:rsid w:val="00913A90"/>
    <w:rsid w:val="00914BE0"/>
    <w:rsid w:val="00920DD3"/>
    <w:rsid w:val="0092437D"/>
    <w:rsid w:val="00925109"/>
    <w:rsid w:val="00927F7A"/>
    <w:rsid w:val="0093232D"/>
    <w:rsid w:val="0093241A"/>
    <w:rsid w:val="00940B02"/>
    <w:rsid w:val="009476F8"/>
    <w:rsid w:val="009515D8"/>
    <w:rsid w:val="0095271B"/>
    <w:rsid w:val="009635A8"/>
    <w:rsid w:val="009641CF"/>
    <w:rsid w:val="00975396"/>
    <w:rsid w:val="0097748C"/>
    <w:rsid w:val="009807B0"/>
    <w:rsid w:val="00980FEF"/>
    <w:rsid w:val="009837CA"/>
    <w:rsid w:val="009846A8"/>
    <w:rsid w:val="00993734"/>
    <w:rsid w:val="009966CE"/>
    <w:rsid w:val="00997FD0"/>
    <w:rsid w:val="009A3EF8"/>
    <w:rsid w:val="009A4011"/>
    <w:rsid w:val="009A5A07"/>
    <w:rsid w:val="009A6B93"/>
    <w:rsid w:val="009A7483"/>
    <w:rsid w:val="009B25AD"/>
    <w:rsid w:val="009B2C5C"/>
    <w:rsid w:val="009B3619"/>
    <w:rsid w:val="009C06D5"/>
    <w:rsid w:val="009C1FEE"/>
    <w:rsid w:val="009C2D77"/>
    <w:rsid w:val="009C3150"/>
    <w:rsid w:val="009C43C3"/>
    <w:rsid w:val="009C488C"/>
    <w:rsid w:val="009D13BC"/>
    <w:rsid w:val="009D2C5B"/>
    <w:rsid w:val="009D75D1"/>
    <w:rsid w:val="009E0B5D"/>
    <w:rsid w:val="009E0C37"/>
    <w:rsid w:val="009E21B1"/>
    <w:rsid w:val="009E23FC"/>
    <w:rsid w:val="009E5B04"/>
    <w:rsid w:val="009F0603"/>
    <w:rsid w:val="009F1DA9"/>
    <w:rsid w:val="009F5988"/>
    <w:rsid w:val="00A0055E"/>
    <w:rsid w:val="00A0314A"/>
    <w:rsid w:val="00A06ED6"/>
    <w:rsid w:val="00A0750B"/>
    <w:rsid w:val="00A115E9"/>
    <w:rsid w:val="00A12A66"/>
    <w:rsid w:val="00A12DE5"/>
    <w:rsid w:val="00A13347"/>
    <w:rsid w:val="00A15CB7"/>
    <w:rsid w:val="00A21CEF"/>
    <w:rsid w:val="00A21CF0"/>
    <w:rsid w:val="00A23A4A"/>
    <w:rsid w:val="00A26E81"/>
    <w:rsid w:val="00A35948"/>
    <w:rsid w:val="00A35B91"/>
    <w:rsid w:val="00A422F4"/>
    <w:rsid w:val="00A431AE"/>
    <w:rsid w:val="00A47BF2"/>
    <w:rsid w:val="00A60913"/>
    <w:rsid w:val="00A61893"/>
    <w:rsid w:val="00A61B9B"/>
    <w:rsid w:val="00A6531E"/>
    <w:rsid w:val="00A72828"/>
    <w:rsid w:val="00A72C50"/>
    <w:rsid w:val="00A809FC"/>
    <w:rsid w:val="00A83F16"/>
    <w:rsid w:val="00A90747"/>
    <w:rsid w:val="00A91278"/>
    <w:rsid w:val="00A97981"/>
    <w:rsid w:val="00AA234E"/>
    <w:rsid w:val="00AA3243"/>
    <w:rsid w:val="00AA49A0"/>
    <w:rsid w:val="00AA6AD7"/>
    <w:rsid w:val="00AB1FF5"/>
    <w:rsid w:val="00AB29F7"/>
    <w:rsid w:val="00AB6779"/>
    <w:rsid w:val="00AB7193"/>
    <w:rsid w:val="00AB7393"/>
    <w:rsid w:val="00AC4A0B"/>
    <w:rsid w:val="00AC5101"/>
    <w:rsid w:val="00AC74C0"/>
    <w:rsid w:val="00AD09BA"/>
    <w:rsid w:val="00AD1E4A"/>
    <w:rsid w:val="00AD537C"/>
    <w:rsid w:val="00AD7A0F"/>
    <w:rsid w:val="00AE0DF3"/>
    <w:rsid w:val="00AE76BD"/>
    <w:rsid w:val="00AE7792"/>
    <w:rsid w:val="00AF1CF7"/>
    <w:rsid w:val="00AF2526"/>
    <w:rsid w:val="00AF25D3"/>
    <w:rsid w:val="00AF32B0"/>
    <w:rsid w:val="00AF3C90"/>
    <w:rsid w:val="00AF61D7"/>
    <w:rsid w:val="00B01BE7"/>
    <w:rsid w:val="00B02FBC"/>
    <w:rsid w:val="00B100AC"/>
    <w:rsid w:val="00B141C2"/>
    <w:rsid w:val="00B20C3B"/>
    <w:rsid w:val="00B21733"/>
    <w:rsid w:val="00B21D42"/>
    <w:rsid w:val="00B30074"/>
    <w:rsid w:val="00B344D0"/>
    <w:rsid w:val="00B366D7"/>
    <w:rsid w:val="00B37190"/>
    <w:rsid w:val="00B4101E"/>
    <w:rsid w:val="00B43FF7"/>
    <w:rsid w:val="00B46D97"/>
    <w:rsid w:val="00B51E3B"/>
    <w:rsid w:val="00B53F11"/>
    <w:rsid w:val="00B55AE6"/>
    <w:rsid w:val="00B56D59"/>
    <w:rsid w:val="00B61D8D"/>
    <w:rsid w:val="00B670FB"/>
    <w:rsid w:val="00B70554"/>
    <w:rsid w:val="00B7196A"/>
    <w:rsid w:val="00B72078"/>
    <w:rsid w:val="00B7422C"/>
    <w:rsid w:val="00B83E44"/>
    <w:rsid w:val="00B84D0B"/>
    <w:rsid w:val="00B8503C"/>
    <w:rsid w:val="00B8785E"/>
    <w:rsid w:val="00B91054"/>
    <w:rsid w:val="00B956F1"/>
    <w:rsid w:val="00B959F6"/>
    <w:rsid w:val="00BA1A60"/>
    <w:rsid w:val="00BA2733"/>
    <w:rsid w:val="00BA4BFC"/>
    <w:rsid w:val="00BB3348"/>
    <w:rsid w:val="00BB57E5"/>
    <w:rsid w:val="00BB5B7F"/>
    <w:rsid w:val="00BB5C79"/>
    <w:rsid w:val="00BC2472"/>
    <w:rsid w:val="00BC52CD"/>
    <w:rsid w:val="00BD0401"/>
    <w:rsid w:val="00BD4001"/>
    <w:rsid w:val="00BE079D"/>
    <w:rsid w:val="00BE42F1"/>
    <w:rsid w:val="00BE6772"/>
    <w:rsid w:val="00BF0FE1"/>
    <w:rsid w:val="00BF1E7D"/>
    <w:rsid w:val="00C00E77"/>
    <w:rsid w:val="00C058F4"/>
    <w:rsid w:val="00C14F28"/>
    <w:rsid w:val="00C150DF"/>
    <w:rsid w:val="00C21FC9"/>
    <w:rsid w:val="00C2378B"/>
    <w:rsid w:val="00C24209"/>
    <w:rsid w:val="00C248C7"/>
    <w:rsid w:val="00C249C5"/>
    <w:rsid w:val="00C260D6"/>
    <w:rsid w:val="00C26F25"/>
    <w:rsid w:val="00C27619"/>
    <w:rsid w:val="00C30BC7"/>
    <w:rsid w:val="00C32171"/>
    <w:rsid w:val="00C33921"/>
    <w:rsid w:val="00C428FE"/>
    <w:rsid w:val="00C47B93"/>
    <w:rsid w:val="00C51184"/>
    <w:rsid w:val="00C55BA9"/>
    <w:rsid w:val="00C5661F"/>
    <w:rsid w:val="00C56E7E"/>
    <w:rsid w:val="00C71B57"/>
    <w:rsid w:val="00C74D9F"/>
    <w:rsid w:val="00C77207"/>
    <w:rsid w:val="00C861BD"/>
    <w:rsid w:val="00C861E1"/>
    <w:rsid w:val="00C8697F"/>
    <w:rsid w:val="00C870CF"/>
    <w:rsid w:val="00C87C65"/>
    <w:rsid w:val="00C90433"/>
    <w:rsid w:val="00C93D87"/>
    <w:rsid w:val="00C93EEE"/>
    <w:rsid w:val="00C96C52"/>
    <w:rsid w:val="00CA2E1B"/>
    <w:rsid w:val="00CA34FB"/>
    <w:rsid w:val="00CA5ED0"/>
    <w:rsid w:val="00CA617E"/>
    <w:rsid w:val="00CA68BF"/>
    <w:rsid w:val="00CA777A"/>
    <w:rsid w:val="00CB31DB"/>
    <w:rsid w:val="00CB66B5"/>
    <w:rsid w:val="00CB70F7"/>
    <w:rsid w:val="00CC2DAB"/>
    <w:rsid w:val="00CC4459"/>
    <w:rsid w:val="00CC4830"/>
    <w:rsid w:val="00CD0008"/>
    <w:rsid w:val="00CD4551"/>
    <w:rsid w:val="00CE30A3"/>
    <w:rsid w:val="00CF0BC4"/>
    <w:rsid w:val="00CF33FD"/>
    <w:rsid w:val="00CF5FDA"/>
    <w:rsid w:val="00D008F7"/>
    <w:rsid w:val="00D04392"/>
    <w:rsid w:val="00D05BD7"/>
    <w:rsid w:val="00D06F17"/>
    <w:rsid w:val="00D1677E"/>
    <w:rsid w:val="00D17063"/>
    <w:rsid w:val="00D17454"/>
    <w:rsid w:val="00D2215B"/>
    <w:rsid w:val="00D223D4"/>
    <w:rsid w:val="00D31223"/>
    <w:rsid w:val="00D31F91"/>
    <w:rsid w:val="00D34FA3"/>
    <w:rsid w:val="00D513B2"/>
    <w:rsid w:val="00D51EA1"/>
    <w:rsid w:val="00D55E3E"/>
    <w:rsid w:val="00D57070"/>
    <w:rsid w:val="00D60D0D"/>
    <w:rsid w:val="00D6181C"/>
    <w:rsid w:val="00D61F99"/>
    <w:rsid w:val="00D7073A"/>
    <w:rsid w:val="00D71EE5"/>
    <w:rsid w:val="00D72A60"/>
    <w:rsid w:val="00D82892"/>
    <w:rsid w:val="00D853AF"/>
    <w:rsid w:val="00D86861"/>
    <w:rsid w:val="00D86B0F"/>
    <w:rsid w:val="00D91701"/>
    <w:rsid w:val="00D9170B"/>
    <w:rsid w:val="00D94D5D"/>
    <w:rsid w:val="00D9666C"/>
    <w:rsid w:val="00DA327E"/>
    <w:rsid w:val="00DA4642"/>
    <w:rsid w:val="00DA4D28"/>
    <w:rsid w:val="00DA6F02"/>
    <w:rsid w:val="00DB312F"/>
    <w:rsid w:val="00DC0573"/>
    <w:rsid w:val="00DC5937"/>
    <w:rsid w:val="00DC6213"/>
    <w:rsid w:val="00DD2B8F"/>
    <w:rsid w:val="00DD5AB1"/>
    <w:rsid w:val="00DD7ADC"/>
    <w:rsid w:val="00DE1C57"/>
    <w:rsid w:val="00DE3F96"/>
    <w:rsid w:val="00E036C2"/>
    <w:rsid w:val="00E048C6"/>
    <w:rsid w:val="00E05D18"/>
    <w:rsid w:val="00E1003A"/>
    <w:rsid w:val="00E13AAC"/>
    <w:rsid w:val="00E1415A"/>
    <w:rsid w:val="00E1525C"/>
    <w:rsid w:val="00E158BB"/>
    <w:rsid w:val="00E24236"/>
    <w:rsid w:val="00E25EE2"/>
    <w:rsid w:val="00E26E09"/>
    <w:rsid w:val="00E3077C"/>
    <w:rsid w:val="00E32711"/>
    <w:rsid w:val="00E3362E"/>
    <w:rsid w:val="00E436D2"/>
    <w:rsid w:val="00E442FC"/>
    <w:rsid w:val="00E44A33"/>
    <w:rsid w:val="00E44B1B"/>
    <w:rsid w:val="00E473C1"/>
    <w:rsid w:val="00E47629"/>
    <w:rsid w:val="00E47F18"/>
    <w:rsid w:val="00E50A47"/>
    <w:rsid w:val="00E547DC"/>
    <w:rsid w:val="00E55164"/>
    <w:rsid w:val="00E557AE"/>
    <w:rsid w:val="00E56FC6"/>
    <w:rsid w:val="00E610F2"/>
    <w:rsid w:val="00E61C29"/>
    <w:rsid w:val="00E62F20"/>
    <w:rsid w:val="00E7280B"/>
    <w:rsid w:val="00E75B41"/>
    <w:rsid w:val="00E800FB"/>
    <w:rsid w:val="00E814B9"/>
    <w:rsid w:val="00E82A15"/>
    <w:rsid w:val="00E83A19"/>
    <w:rsid w:val="00E94F52"/>
    <w:rsid w:val="00E954FD"/>
    <w:rsid w:val="00EA3A90"/>
    <w:rsid w:val="00EA3ED7"/>
    <w:rsid w:val="00EA5DFA"/>
    <w:rsid w:val="00EA5FFA"/>
    <w:rsid w:val="00EA6E4A"/>
    <w:rsid w:val="00EB119F"/>
    <w:rsid w:val="00EB1329"/>
    <w:rsid w:val="00EC447A"/>
    <w:rsid w:val="00EC566A"/>
    <w:rsid w:val="00ED06A3"/>
    <w:rsid w:val="00ED57E5"/>
    <w:rsid w:val="00EE08CE"/>
    <w:rsid w:val="00EF6E1D"/>
    <w:rsid w:val="00F0258B"/>
    <w:rsid w:val="00F02ED6"/>
    <w:rsid w:val="00F07FE1"/>
    <w:rsid w:val="00F1487F"/>
    <w:rsid w:val="00F17961"/>
    <w:rsid w:val="00F21D3C"/>
    <w:rsid w:val="00F22753"/>
    <w:rsid w:val="00F23A1D"/>
    <w:rsid w:val="00F24058"/>
    <w:rsid w:val="00F31B74"/>
    <w:rsid w:val="00F411C0"/>
    <w:rsid w:val="00F435B0"/>
    <w:rsid w:val="00F453A1"/>
    <w:rsid w:val="00F50C2A"/>
    <w:rsid w:val="00F60A79"/>
    <w:rsid w:val="00F62367"/>
    <w:rsid w:val="00F63550"/>
    <w:rsid w:val="00F64DD6"/>
    <w:rsid w:val="00F70BD5"/>
    <w:rsid w:val="00F71216"/>
    <w:rsid w:val="00F7615A"/>
    <w:rsid w:val="00F76C74"/>
    <w:rsid w:val="00F80F25"/>
    <w:rsid w:val="00F83399"/>
    <w:rsid w:val="00F876C9"/>
    <w:rsid w:val="00F87843"/>
    <w:rsid w:val="00F93CD1"/>
    <w:rsid w:val="00F966C3"/>
    <w:rsid w:val="00F972CA"/>
    <w:rsid w:val="00F97B7E"/>
    <w:rsid w:val="00FA253C"/>
    <w:rsid w:val="00FA40DF"/>
    <w:rsid w:val="00FB17D8"/>
    <w:rsid w:val="00FC0A90"/>
    <w:rsid w:val="00FC1483"/>
    <w:rsid w:val="00FC207E"/>
    <w:rsid w:val="00FC66CD"/>
    <w:rsid w:val="00FD015A"/>
    <w:rsid w:val="00FD3788"/>
    <w:rsid w:val="00FD489C"/>
    <w:rsid w:val="00FD66F9"/>
    <w:rsid w:val="00FE1E2A"/>
    <w:rsid w:val="00FE6DF6"/>
    <w:rsid w:val="00FE7060"/>
    <w:rsid w:val="00FF2C9E"/>
    <w:rsid w:val="00FF725F"/>
    <w:rsid w:val="00FF7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63899"/>
    <w:pPr>
      <w:jc w:val="center"/>
    </w:pPr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63899"/>
    <w:pPr>
      <w:keepNext/>
      <w:widowControl w:val="0"/>
      <w:spacing w:line="360" w:lineRule="auto"/>
      <w:ind w:left="3600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363899"/>
    <w:pPr>
      <w:keepNext/>
      <w:widowControl w:val="0"/>
      <w:ind w:firstLine="1134"/>
      <w:jc w:val="both"/>
      <w:outlineLvl w:val="4"/>
    </w:pPr>
  </w:style>
  <w:style w:type="paragraph" w:styleId="Heading8">
    <w:name w:val="heading 8"/>
    <w:basedOn w:val="Normal"/>
    <w:next w:val="Normal"/>
    <w:link w:val="Heading8Char"/>
    <w:uiPriority w:val="99"/>
    <w:qFormat/>
    <w:rsid w:val="00363899"/>
    <w:pPr>
      <w:keepNext/>
      <w:widowControl w:val="0"/>
      <w:spacing w:line="360" w:lineRule="auto"/>
      <w:outlineLvl w:val="7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6389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63899"/>
    <w:rPr>
      <w:b/>
      <w:bCs/>
      <w:i/>
      <w:iCs/>
      <w:sz w:val="26"/>
      <w:szCs w:val="26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363899"/>
    <w:rPr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rsid w:val="0036389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6389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36389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36389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63899"/>
    <w:rPr>
      <w:rFonts w:ascii="Times New Roman" w:hAnsi="Times New Roman" w:cs="Times New Roman"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363899"/>
    <w:pPr>
      <w:widowControl w:val="0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363899"/>
    <w:rPr>
      <w:rFonts w:ascii="Cambria" w:hAnsi="Cambria" w:cs="Cambria"/>
      <w:b/>
      <w:bCs/>
      <w:kern w:val="28"/>
      <w:sz w:val="32"/>
      <w:szCs w:val="32"/>
    </w:rPr>
  </w:style>
  <w:style w:type="paragraph" w:customStyle="1" w:styleId="14514-1">
    <w:name w:val="текст14.5.Текст14-1"/>
    <w:basedOn w:val="Normal"/>
    <w:uiPriority w:val="99"/>
    <w:rsid w:val="00363899"/>
    <w:pPr>
      <w:widowControl w:val="0"/>
      <w:spacing w:line="360" w:lineRule="auto"/>
      <w:ind w:firstLine="720"/>
      <w:jc w:val="both"/>
    </w:pPr>
  </w:style>
  <w:style w:type="paragraph" w:customStyle="1" w:styleId="14-15">
    <w:name w:val="текст14-15"/>
    <w:basedOn w:val="Normal"/>
    <w:uiPriority w:val="99"/>
    <w:rsid w:val="00363899"/>
    <w:pPr>
      <w:widowControl w:val="0"/>
      <w:spacing w:after="120" w:line="360" w:lineRule="auto"/>
      <w:ind w:firstLine="709"/>
      <w:jc w:val="both"/>
    </w:pPr>
  </w:style>
  <w:style w:type="paragraph" w:customStyle="1" w:styleId="a">
    <w:name w:val="проектный"/>
    <w:basedOn w:val="Normal"/>
    <w:uiPriority w:val="99"/>
    <w:rsid w:val="00363899"/>
    <w:pPr>
      <w:widowControl w:val="0"/>
      <w:spacing w:before="120" w:after="120" w:line="480" w:lineRule="auto"/>
      <w:ind w:firstLine="680"/>
      <w:jc w:val="both"/>
    </w:pPr>
  </w:style>
  <w:style w:type="paragraph" w:styleId="BodyText3">
    <w:name w:val="Body Text 3"/>
    <w:basedOn w:val="Normal"/>
    <w:link w:val="BodyText3Char"/>
    <w:uiPriority w:val="99"/>
    <w:rsid w:val="00363899"/>
    <w:pPr>
      <w:widowControl w:val="0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363899"/>
    <w:rPr>
      <w:rFonts w:ascii="Times New Roman" w:hAnsi="Times New Roman"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363899"/>
    <w:pPr>
      <w:widowControl w:val="0"/>
      <w:spacing w:line="360" w:lineRule="auto"/>
      <w:ind w:left="2127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63899"/>
    <w:rPr>
      <w:rFonts w:ascii="Times New Roman" w:hAnsi="Times New Roman" w:cs="Times New Roman"/>
      <w:sz w:val="28"/>
      <w:szCs w:val="28"/>
    </w:rPr>
  </w:style>
  <w:style w:type="paragraph" w:customStyle="1" w:styleId="3">
    <w:name w:val="сновной текст с отступом 3"/>
    <w:basedOn w:val="Normal"/>
    <w:uiPriority w:val="99"/>
    <w:rsid w:val="00363899"/>
    <w:pPr>
      <w:widowControl w:val="0"/>
      <w:spacing w:before="120" w:line="360" w:lineRule="auto"/>
      <w:ind w:firstLine="993"/>
      <w:jc w:val="both"/>
    </w:pPr>
  </w:style>
  <w:style w:type="paragraph" w:customStyle="1" w:styleId="a0">
    <w:name w:val="Обычны"/>
    <w:uiPriority w:val="99"/>
    <w:rsid w:val="00363899"/>
    <w:pPr>
      <w:widowControl w:val="0"/>
    </w:pPr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363899"/>
    <w:rPr>
      <w:rFonts w:ascii="Times New Roman CYR" w:hAnsi="Times New Roman CYR" w:cs="Times New Roman CYR"/>
      <w:b/>
      <w:bCs/>
      <w:color w:val="FF000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63899"/>
    <w:rPr>
      <w:rFonts w:ascii="Times New Roman" w:hAnsi="Times New Roman" w:cs="Times New Roman"/>
      <w:sz w:val="28"/>
      <w:szCs w:val="28"/>
    </w:rPr>
  </w:style>
  <w:style w:type="paragraph" w:customStyle="1" w:styleId="e9">
    <w:name w:val="ОбычныЏe9"/>
    <w:uiPriority w:val="99"/>
    <w:rsid w:val="00363899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36389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T-15">
    <w:name w:val="T-1.5"/>
    <w:basedOn w:val="Normal"/>
    <w:uiPriority w:val="99"/>
    <w:rsid w:val="00363899"/>
    <w:pPr>
      <w:spacing w:line="360" w:lineRule="auto"/>
      <w:ind w:firstLine="720"/>
      <w:jc w:val="both"/>
    </w:pPr>
  </w:style>
  <w:style w:type="paragraph" w:customStyle="1" w:styleId="a1">
    <w:name w:val="Знак"/>
    <w:basedOn w:val="Heading4"/>
    <w:uiPriority w:val="99"/>
    <w:rsid w:val="00363899"/>
    <w:pPr>
      <w:widowControl/>
      <w:spacing w:before="240" w:after="60" w:line="240" w:lineRule="auto"/>
      <w:ind w:left="0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638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3899"/>
    <w:rPr>
      <w:rFonts w:ascii="Tahoma" w:hAnsi="Tahoma" w:cs="Tahoma"/>
      <w:sz w:val="16"/>
      <w:szCs w:val="16"/>
    </w:rPr>
  </w:style>
  <w:style w:type="paragraph" w:customStyle="1" w:styleId="14-150">
    <w:name w:val="14-15"/>
    <w:basedOn w:val="Normal"/>
    <w:uiPriority w:val="99"/>
    <w:rsid w:val="007C4784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character" w:customStyle="1" w:styleId="a2">
    <w:name w:val="Гипертекстовая ссылка"/>
    <w:basedOn w:val="DefaultParagraphFont"/>
    <w:uiPriority w:val="99"/>
    <w:rsid w:val="00C150DF"/>
    <w:rPr>
      <w:color w:val="auto"/>
    </w:rPr>
  </w:style>
  <w:style w:type="table" w:styleId="TableGrid">
    <w:name w:val="Table Grid"/>
    <w:basedOn w:val="TableNormal"/>
    <w:uiPriority w:val="99"/>
    <w:rsid w:val="004016C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Заголовок статьи"/>
    <w:basedOn w:val="Normal"/>
    <w:next w:val="Normal"/>
    <w:uiPriority w:val="99"/>
    <w:rsid w:val="00CF5FDA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-1">
    <w:name w:val="Т-1"/>
    <w:aliases w:val="5,текст14,Т-14"/>
    <w:basedOn w:val="Normal"/>
    <w:uiPriority w:val="99"/>
    <w:rsid w:val="004E02BD"/>
    <w:pPr>
      <w:spacing w:line="360" w:lineRule="auto"/>
      <w:ind w:firstLine="720"/>
      <w:jc w:val="both"/>
    </w:pPr>
  </w:style>
  <w:style w:type="paragraph" w:styleId="FootnoteText">
    <w:name w:val="footnote text"/>
    <w:basedOn w:val="Normal"/>
    <w:link w:val="FootnoteTextChar"/>
    <w:uiPriority w:val="99"/>
    <w:semiHidden/>
    <w:rsid w:val="00162487"/>
    <w:pPr>
      <w:jc w:val="left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62487"/>
    <w:rPr>
      <w:rFonts w:ascii="Times New Roman" w:hAnsi="Times New Roman" w:cs="Times New Roman"/>
    </w:rPr>
  </w:style>
  <w:style w:type="character" w:styleId="FootnoteReference">
    <w:name w:val="footnote reference"/>
    <w:basedOn w:val="DefaultParagraphFont"/>
    <w:uiPriority w:val="99"/>
    <w:semiHidden/>
    <w:rsid w:val="00162487"/>
    <w:rPr>
      <w:vertAlign w:val="superscript"/>
    </w:rPr>
  </w:style>
  <w:style w:type="paragraph" w:styleId="Revision">
    <w:name w:val="Revision"/>
    <w:hidden/>
    <w:uiPriority w:val="99"/>
    <w:semiHidden/>
    <w:rsid w:val="000B5AEB"/>
    <w:rPr>
      <w:rFonts w:ascii="Times New Roman" w:hAnsi="Times New Roman"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semiHidden/>
    <w:rsid w:val="00FB17D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FB17D8"/>
    <w:rPr>
      <w:rFonts w:ascii="Times New Roman" w:hAnsi="Times New Roman" w:cs="Times New Roman"/>
      <w:sz w:val="16"/>
      <w:szCs w:val="16"/>
    </w:rPr>
  </w:style>
  <w:style w:type="paragraph" w:styleId="PlainText">
    <w:name w:val="Plain Text"/>
    <w:basedOn w:val="Normal"/>
    <w:link w:val="PlainTextChar"/>
    <w:uiPriority w:val="99"/>
    <w:rsid w:val="00B30074"/>
    <w:pPr>
      <w:jc w:val="left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B30074"/>
    <w:rPr>
      <w:rFonts w:ascii="Courier New" w:hAnsi="Courier New" w:cs="Courier New"/>
    </w:rPr>
  </w:style>
  <w:style w:type="paragraph" w:customStyle="1" w:styleId="2">
    <w:name w:val="заголовок 2"/>
    <w:basedOn w:val="Normal"/>
    <w:next w:val="Normal"/>
    <w:uiPriority w:val="99"/>
    <w:rsid w:val="00B30074"/>
    <w:pPr>
      <w:keepNext/>
      <w:widowControl w:val="0"/>
      <w:autoSpaceDE w:val="0"/>
      <w:autoSpaceDN w:val="0"/>
      <w:spacing w:line="360" w:lineRule="auto"/>
    </w:pPr>
  </w:style>
  <w:style w:type="paragraph" w:styleId="ListParagraph">
    <w:name w:val="List Paragraph"/>
    <w:basedOn w:val="Normal"/>
    <w:uiPriority w:val="99"/>
    <w:qFormat/>
    <w:rsid w:val="00665DA9"/>
    <w:pPr>
      <w:widowControl w:val="0"/>
      <w:spacing w:before="1"/>
      <w:ind w:left="2120" w:firstLine="567"/>
      <w:jc w:val="both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32</Pages>
  <Words>8064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2018-03-01T12:32:00Z</cp:lastPrinted>
  <dcterms:created xsi:type="dcterms:W3CDTF">2018-03-01T15:45:00Z</dcterms:created>
  <dcterms:modified xsi:type="dcterms:W3CDTF">2018-03-01T15:45:00Z</dcterms:modified>
</cp:coreProperties>
</file>